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75"/>
        <w:gridCol w:w="4575"/>
      </w:tblGrid>
      <w:tr w:rsidR="00A37100" w:rsidRPr="00A371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37100" w:rsidRPr="00A37100" w:rsidRDefault="00A37100" w:rsidP="00A3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143125" cy="1666875"/>
                  <wp:effectExtent l="19050" t="0" r="9525" b="0"/>
                  <wp:docPr id="1" name="Imagen 1" descr="http://www.conozcacostarica.com/images/aguila_osa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aguila_osa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100" w:rsidRPr="00A371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37100" w:rsidRPr="00A37100" w:rsidRDefault="00A37100" w:rsidP="00A3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37100" w:rsidRPr="00A37100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A37100" w:rsidRPr="00A37100" w:rsidRDefault="00A37100" w:rsidP="00A37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Descrito por </w:t>
            </w:r>
            <w:proofErr w:type="spellStart"/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National</w:t>
            </w:r>
            <w:proofErr w:type="spellEnd"/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Geographic</w:t>
            </w:r>
            <w:proofErr w:type="spellEnd"/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como "el lugar biológicamente más intenso sobre la tierra", la Península de Osa se extiende dentro del Océano Pacífico en el sur oeste  de Costa Rica. Arqueólogos e Historiadores Étnicos todavía están desenmarañando el misterioso pasado de esta región. </w:t>
            </w:r>
          </w:p>
        </w:tc>
        <w:tc>
          <w:tcPr>
            <w:tcW w:w="2500" w:type="pct"/>
            <w:vAlign w:val="center"/>
            <w:hideMark/>
          </w:tcPr>
          <w:p w:rsidR="00A37100" w:rsidRPr="00A37100" w:rsidRDefault="00A37100" w:rsidP="00A3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619375" cy="1866900"/>
                  <wp:effectExtent l="19050" t="0" r="9525" b="0"/>
                  <wp:docPr id="2" name="Imagen 2" descr="http://www.conozcacostarica.com/images/aguila_osa_coa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aguila_osa_coa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100" w:rsidRPr="00A371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7100" w:rsidRPr="00A37100" w:rsidRDefault="00A37100" w:rsidP="00A3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7100" w:rsidRPr="00A37100" w:rsidRDefault="00A37100" w:rsidP="00A3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37100" w:rsidRPr="00A371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7100" w:rsidRPr="00A37100" w:rsidRDefault="00A37100" w:rsidP="00A3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619375" cy="1866900"/>
                  <wp:effectExtent l="19050" t="0" r="9525" b="0"/>
                  <wp:wrapSquare wrapText="bothSides"/>
                  <wp:docPr id="9" name="Imagen 2" descr="http://www.conozcacostarica.com/images/aguila_osa_room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aguila_osa_room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:rsidR="00A37100" w:rsidRPr="00A37100" w:rsidRDefault="00A37100" w:rsidP="00A37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Asentado en Bahía </w:t>
            </w:r>
            <w:proofErr w:type="spellStart"/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Drake</w:t>
            </w:r>
            <w:proofErr w:type="spellEnd"/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en la apartada Península de Osa, Águila de Osa </w:t>
            </w:r>
            <w:proofErr w:type="spellStart"/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Inn</w:t>
            </w:r>
            <w:proofErr w:type="spellEnd"/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es el centro turístico más lujoso. Su construcción se mezcla de forma </w:t>
            </w:r>
            <w:proofErr w:type="spellStart"/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magnifica</w:t>
            </w:r>
            <w:proofErr w:type="spellEnd"/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con la naturaleza que lo rodea, con bambú, exuberante vegetación y una atmósfera muy intima. </w:t>
            </w:r>
          </w:p>
        </w:tc>
      </w:tr>
      <w:tr w:rsidR="00A37100" w:rsidRPr="00A371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7100" w:rsidRPr="00A37100" w:rsidRDefault="00A37100" w:rsidP="00A3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7100" w:rsidRPr="00A37100" w:rsidRDefault="00A37100" w:rsidP="00A3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37100" w:rsidRPr="00A371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7100" w:rsidRPr="00A37100" w:rsidRDefault="00A37100" w:rsidP="00A37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 xml:space="preserve">Hay servicio completo de Bar, el restaurante ofrece mariscos frescos, agua filtrada, y servicio eléctrico las 24 horas del día, guías interesantes e informativas y sentido de la aventura. Se ofrece lo mejor en pesca, caminata, buceo, y cenas, además los invitados pueden disfrutar de kayaks, paseos a caballo, caminar por la playa, o simplemente recostarse en </w:t>
            </w:r>
            <w:proofErr w:type="spellStart"/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un a</w:t>
            </w:r>
            <w:proofErr w:type="spellEnd"/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hamaca y contemplar el Océano Pacífico.</w:t>
            </w:r>
          </w:p>
        </w:tc>
        <w:tc>
          <w:tcPr>
            <w:tcW w:w="0" w:type="auto"/>
            <w:vAlign w:val="center"/>
            <w:hideMark/>
          </w:tcPr>
          <w:p w:rsidR="00A37100" w:rsidRPr="00A37100" w:rsidRDefault="00A37100" w:rsidP="00A3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1666875" cy="2333625"/>
                  <wp:effectExtent l="19050" t="0" r="9525" b="0"/>
                  <wp:docPr id="3" name="Imagen 3" descr="http://www.conozcacostarica.com/images/aguila_osa_cano_lun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aguila_osa_cano_lun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100" w:rsidRPr="00A371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7100" w:rsidRPr="00A37100" w:rsidRDefault="00A37100" w:rsidP="00A3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7100" w:rsidRPr="00A37100" w:rsidRDefault="00A37100" w:rsidP="00A3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37100" w:rsidRPr="00A371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7100" w:rsidRPr="00A37100" w:rsidRDefault="00A37100" w:rsidP="00A3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619375" cy="1866900"/>
                  <wp:effectExtent l="19050" t="0" r="9525" b="0"/>
                  <wp:docPr id="4" name="Imagen 4" descr="http://www.conozcacostarica.com/images/aguila_osa_room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aguila_osa_room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37100" w:rsidRPr="00A37100" w:rsidRDefault="00A37100" w:rsidP="00A37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Las habitaciones de los invitados tienen pisos de madera, ventiladores de techo, y baños privados en azulejo, con agua caliente, y las cabinas están situadas en un risco con una estupenda vista de Bahía </w:t>
            </w:r>
            <w:proofErr w:type="spellStart"/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Drake</w:t>
            </w:r>
            <w:proofErr w:type="spellEnd"/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. </w:t>
            </w:r>
          </w:p>
        </w:tc>
      </w:tr>
      <w:tr w:rsidR="00A37100" w:rsidRPr="00A371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7100" w:rsidRPr="00A37100" w:rsidRDefault="00A37100" w:rsidP="00A3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7100" w:rsidRPr="00A37100" w:rsidRDefault="00A37100" w:rsidP="00A3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37100" w:rsidRPr="00A371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7100" w:rsidRPr="00A37100" w:rsidRDefault="00A37100" w:rsidP="00A37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Su distintiva cocina creada con un único y natural talento tropical, hacen que el cenar sea una experiencia excitante y que sea un sello de calidad de Águila de Osa. Mariscos frescos, pastas, sabrosos vegetales, y deliciosas frutas tropicales, preparadas con originalidad son servidas en la terraza al aire libre, en un ambiente extensivo y  acogedor, con una vista magnifica de Bahía </w:t>
            </w:r>
            <w:proofErr w:type="spellStart"/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Bay</w:t>
            </w:r>
            <w:proofErr w:type="spellEnd"/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A37100" w:rsidRPr="00A37100" w:rsidRDefault="00A37100" w:rsidP="00A3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619375" cy="1866900"/>
                  <wp:effectExtent l="19050" t="0" r="9525" b="0"/>
                  <wp:docPr id="5" name="Imagen 5" descr="http://www.conozcacostarica.com/images/aguila_osa_din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aguila_osa_din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100" w:rsidRPr="00A371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7100" w:rsidRPr="00A37100" w:rsidRDefault="00A37100" w:rsidP="00A3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7100" w:rsidRPr="00A37100" w:rsidRDefault="00A37100" w:rsidP="00A3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37100" w:rsidRPr="00A371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37100" w:rsidRPr="00A37100" w:rsidRDefault="00A37100" w:rsidP="00A3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lastRenderedPageBreak/>
              <w:drawing>
                <wp:inline distT="0" distB="0" distL="0" distR="0">
                  <wp:extent cx="2619375" cy="1866900"/>
                  <wp:effectExtent l="19050" t="0" r="9525" b="0"/>
                  <wp:docPr id="6" name="Imagen 6" descr="http://www.conozcacostarica.com/images/aguila_osa_pu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aguila_osa_pu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100" w:rsidRPr="00A371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7100" w:rsidRPr="00A37100" w:rsidRDefault="00A37100" w:rsidP="00A3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7100" w:rsidRPr="00A37100" w:rsidRDefault="00A37100" w:rsidP="00A3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37100" w:rsidRPr="00A371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37100" w:rsidRPr="00A37100" w:rsidRDefault="00A37100" w:rsidP="00A3710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A37100">
              <w:rPr>
                <w:rFonts w:ascii="Trebuchet MS" w:eastAsia="Times New Roman" w:hAnsi="Trebuchet MS" w:cs="Times New Roman"/>
                <w:b/>
                <w:bCs/>
                <w:color w:val="004080"/>
                <w:kern w:val="36"/>
                <w:sz w:val="45"/>
                <w:szCs w:val="45"/>
                <w:lang w:eastAsia="es-CR"/>
              </w:rPr>
              <w:t>Alojamiento y alimentación</w:t>
            </w:r>
          </w:p>
          <w:p w:rsidR="00A37100" w:rsidRPr="00A37100" w:rsidRDefault="00A37100" w:rsidP="00A37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CR"/>
              </w:rPr>
              <w:t xml:space="preserve">Águila de Osa </w:t>
            </w:r>
            <w:proofErr w:type="spellStart"/>
            <w:r w:rsidRPr="00A3710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CR"/>
              </w:rPr>
              <w:t>Inn</w:t>
            </w:r>
            <w:proofErr w:type="spellEnd"/>
            <w:r w:rsidRPr="00A3710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CR"/>
              </w:rPr>
              <w:t xml:space="preserve"> permanecerá cerrado el mes de Octubre</w:t>
            </w:r>
          </w:p>
          <w:tbl>
            <w:tblPr>
              <w:tblW w:w="5000" w:type="pct"/>
              <w:jc w:val="center"/>
              <w:tblCellSpacing w:w="7" w:type="dxa"/>
              <w:shd w:val="clear" w:color="auto" w:fill="CCCC66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586"/>
              <w:gridCol w:w="1580"/>
              <w:gridCol w:w="1580"/>
              <w:gridCol w:w="1937"/>
              <w:gridCol w:w="1170"/>
              <w:gridCol w:w="1177"/>
            </w:tblGrid>
            <w:tr w:rsidR="00A37100" w:rsidRPr="00A37100">
              <w:trPr>
                <w:tblCellSpacing w:w="7" w:type="dxa"/>
                <w:jc w:val="center"/>
              </w:trPr>
              <w:tc>
                <w:tcPr>
                  <w:tcW w:w="0" w:type="auto"/>
                  <w:gridSpan w:val="6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Temporada Alta (Diciembre 15, 2009 a Abril 30, 2010)</w:t>
                  </w:r>
                </w:p>
              </w:tc>
            </w:tr>
            <w:tr w:rsidR="00A37100" w:rsidRPr="00A37100">
              <w:trPr>
                <w:tblCellSpacing w:w="7" w:type="dxa"/>
                <w:jc w:val="center"/>
              </w:trPr>
              <w:tc>
                <w:tcPr>
                  <w:tcW w:w="1200" w:type="pct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 xml:space="preserve"># de Noches </w:t>
                  </w:r>
                </w:p>
              </w:tc>
              <w:tc>
                <w:tcPr>
                  <w:tcW w:w="1200" w:type="pct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Sencilla</w:t>
                  </w:r>
                  <w:r w:rsidRPr="00A371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1200" w:type="pct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Doble</w:t>
                  </w:r>
                  <w:r w:rsidRPr="00A371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1400" w:type="pct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Niños</w:t>
                  </w:r>
                  <w:r w:rsidRPr="00A371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1400" w:type="pct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Junior Suite</w:t>
                  </w:r>
                </w:p>
              </w:tc>
              <w:tc>
                <w:tcPr>
                  <w:tcW w:w="1400" w:type="pct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Master</w:t>
                  </w:r>
                  <w:proofErr w:type="spellEnd"/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 xml:space="preserve"> Suite</w:t>
                  </w:r>
                </w:p>
              </w:tc>
            </w:tr>
            <w:tr w:rsidR="00A37100" w:rsidRPr="00A37100">
              <w:trPr>
                <w:tblCellSpacing w:w="7" w:type="dxa"/>
                <w:jc w:val="center"/>
              </w:trPr>
              <w:tc>
                <w:tcPr>
                  <w:tcW w:w="1200" w:type="pct"/>
                  <w:shd w:val="clear" w:color="auto" w:fill="FFFFFF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lang w:eastAsia="es-CR"/>
                    </w:rPr>
                    <w:t>2</w:t>
                  </w:r>
                  <w:r w:rsidRPr="00A371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$ 527.00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$ 439.00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$ 261.00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$ 484.00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$ 552.00</w:t>
                  </w:r>
                </w:p>
              </w:tc>
            </w:tr>
            <w:tr w:rsidR="00A37100" w:rsidRPr="00A37100">
              <w:trPr>
                <w:tblCellSpacing w:w="7" w:type="dxa"/>
                <w:jc w:val="center"/>
              </w:trPr>
              <w:tc>
                <w:tcPr>
                  <w:tcW w:w="1200" w:type="pct"/>
                  <w:shd w:val="clear" w:color="auto" w:fill="FFFFFF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lang w:eastAsia="es-CR"/>
                    </w:rPr>
                    <w:t>3</w:t>
                  </w:r>
                  <w:r w:rsidRPr="00A371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$ 751.00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$ 615.00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$ 352.00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$ 686.00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$ 788.00</w:t>
                  </w:r>
                </w:p>
              </w:tc>
            </w:tr>
            <w:tr w:rsidR="00A37100" w:rsidRPr="00A37100">
              <w:trPr>
                <w:tblCellSpacing w:w="7" w:type="dxa"/>
                <w:jc w:val="center"/>
              </w:trPr>
              <w:tc>
                <w:tcPr>
                  <w:tcW w:w="1200" w:type="pct"/>
                  <w:shd w:val="clear" w:color="auto" w:fill="FFFFFF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lang w:eastAsia="es-CR"/>
                    </w:rPr>
                    <w:t>4</w:t>
                  </w:r>
                  <w:r w:rsidRPr="00A371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$ 975.00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$791.00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$ 443.00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$ 888.00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$1,024.00</w:t>
                  </w:r>
                </w:p>
              </w:tc>
            </w:tr>
            <w:tr w:rsidR="00A37100" w:rsidRPr="00A37100">
              <w:trPr>
                <w:tblCellSpacing w:w="7" w:type="dxa"/>
                <w:jc w:val="center"/>
              </w:trPr>
              <w:tc>
                <w:tcPr>
                  <w:tcW w:w="1200" w:type="pct"/>
                  <w:shd w:val="clear" w:color="auto" w:fill="FFFFFF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lang w:eastAsia="es-CR"/>
                    </w:rPr>
                    <w:t>5</w:t>
                  </w:r>
                  <w:r w:rsidRPr="00A371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$1,199.00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$ 967.00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$ 534.00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$1,090.00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$1,260.00</w:t>
                  </w:r>
                </w:p>
              </w:tc>
            </w:tr>
            <w:tr w:rsidR="00A37100" w:rsidRPr="00A37100">
              <w:trPr>
                <w:tblCellSpacing w:w="7" w:type="dxa"/>
                <w:jc w:val="center"/>
              </w:trPr>
              <w:tc>
                <w:tcPr>
                  <w:tcW w:w="1200" w:type="pct"/>
                  <w:shd w:val="clear" w:color="auto" w:fill="FFFFFF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Noche Adicional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  224.00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$ 176.00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 91.00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  202.00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  236.00</w:t>
                  </w:r>
                </w:p>
              </w:tc>
            </w:tr>
          </w:tbl>
          <w:p w:rsidR="00A37100" w:rsidRPr="00A37100" w:rsidRDefault="00A37100" w:rsidP="00A3710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C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30"/>
            </w:tblGrid>
            <w:tr w:rsidR="00A37100" w:rsidRPr="00A371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</w:tr>
          </w:tbl>
          <w:p w:rsidR="00A37100" w:rsidRPr="00A37100" w:rsidRDefault="00A37100" w:rsidP="00A3710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CR"/>
              </w:rPr>
            </w:pPr>
          </w:p>
          <w:tbl>
            <w:tblPr>
              <w:tblW w:w="4950" w:type="pct"/>
              <w:jc w:val="center"/>
              <w:tblCellSpacing w:w="7" w:type="dxa"/>
              <w:shd w:val="clear" w:color="auto" w:fill="CCCC66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699"/>
              <w:gridCol w:w="1170"/>
              <w:gridCol w:w="1250"/>
              <w:gridCol w:w="1605"/>
              <w:gridCol w:w="1428"/>
              <w:gridCol w:w="1788"/>
            </w:tblGrid>
            <w:tr w:rsidR="00A37100" w:rsidRPr="00A37100">
              <w:trPr>
                <w:tblCellSpacing w:w="7" w:type="dxa"/>
                <w:jc w:val="center"/>
              </w:trPr>
              <w:tc>
                <w:tcPr>
                  <w:tcW w:w="0" w:type="auto"/>
                  <w:gridSpan w:val="6"/>
                  <w:shd w:val="clear" w:color="auto" w:fill="008000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Temporada Verde: Mayo 01, 2010 a Diciembre 14, 2010</w:t>
                  </w:r>
                </w:p>
              </w:tc>
            </w:tr>
            <w:tr w:rsidR="00A37100" w:rsidRPr="00A37100">
              <w:trPr>
                <w:tblCellSpacing w:w="7" w:type="dxa"/>
                <w:jc w:val="center"/>
              </w:trPr>
              <w:tc>
                <w:tcPr>
                  <w:tcW w:w="950" w:type="pct"/>
                  <w:shd w:val="clear" w:color="auto" w:fill="008000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# de Noches</w:t>
                  </w:r>
                </w:p>
              </w:tc>
              <w:tc>
                <w:tcPr>
                  <w:tcW w:w="650" w:type="pct"/>
                  <w:shd w:val="clear" w:color="auto" w:fill="008000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Sencilla</w:t>
                  </w:r>
                  <w:r w:rsidRPr="00A371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700" w:type="pct"/>
                  <w:shd w:val="clear" w:color="auto" w:fill="008000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Doble</w:t>
                  </w:r>
                  <w:r w:rsidRPr="00A371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900" w:type="pct"/>
                  <w:shd w:val="clear" w:color="auto" w:fill="008000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Niños (4-14)</w:t>
                  </w:r>
                  <w:r w:rsidRPr="00A371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800" w:type="pct"/>
                  <w:shd w:val="clear" w:color="auto" w:fill="008000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 xml:space="preserve">Junior Suite </w:t>
                  </w:r>
                </w:p>
              </w:tc>
              <w:tc>
                <w:tcPr>
                  <w:tcW w:w="1000" w:type="pct"/>
                  <w:shd w:val="clear" w:color="auto" w:fill="008000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Master</w:t>
                  </w:r>
                  <w:proofErr w:type="spellEnd"/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 xml:space="preserve"> Suite </w:t>
                  </w:r>
                </w:p>
              </w:tc>
            </w:tr>
            <w:tr w:rsidR="00A37100" w:rsidRPr="00A371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lang w:eastAsia="es-CR"/>
                    </w:rPr>
                    <w:t>2</w:t>
                  </w:r>
                  <w:r w:rsidRPr="00A371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$448.00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   $ 369.00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$ 261.00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$ 413.00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$ 450.00</w:t>
                  </w:r>
                </w:p>
              </w:tc>
            </w:tr>
            <w:tr w:rsidR="00A37100" w:rsidRPr="00A371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lang w:eastAsia="es-CR"/>
                    </w:rPr>
                    <w:t>3</w:t>
                  </w:r>
                  <w:r w:rsidRPr="00A371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$ 632.00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$ 514.00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$ 352.00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$ 580.00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$ 635.00</w:t>
                  </w:r>
                </w:p>
              </w:tc>
            </w:tr>
            <w:tr w:rsidR="00A37100" w:rsidRPr="00A371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lang w:eastAsia="es-CR"/>
                    </w:rPr>
                    <w:t>4</w:t>
                  </w:r>
                  <w:r w:rsidRPr="00A371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$ 816.00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$ 659.00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$ 443.00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$ 747.00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$ 820.00</w:t>
                  </w:r>
                </w:p>
              </w:tc>
            </w:tr>
            <w:tr w:rsidR="00A37100" w:rsidRPr="00A371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lang w:eastAsia="es-CR"/>
                    </w:rPr>
                    <w:t>5</w:t>
                  </w:r>
                  <w:r w:rsidRPr="00A371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$1,000.00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$ 804.00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$ 534.00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$ 914.00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$1,005.00</w:t>
                  </w:r>
                </w:p>
              </w:tc>
            </w:tr>
            <w:tr w:rsidR="00A37100" w:rsidRPr="00A371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Noche Adicional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$ 184.00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$ 145.00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 91.00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$ 167.00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$ 185.00</w:t>
                  </w:r>
                </w:p>
              </w:tc>
            </w:tr>
          </w:tbl>
          <w:p w:rsidR="00A37100" w:rsidRPr="00A37100" w:rsidRDefault="00A37100" w:rsidP="00A37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Verdana" w:eastAsia="Times New Roman" w:hAnsi="Verdana" w:cs="Arial"/>
                <w:b/>
                <w:bCs/>
                <w:color w:val="FF0000"/>
                <w:sz w:val="20"/>
                <w:u w:val="single"/>
                <w:lang w:eastAsia="es-CR"/>
              </w:rPr>
              <w:t>NOTAS:</w:t>
            </w:r>
            <w:r w:rsidRPr="00A37100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br/>
            </w:r>
            <w:r w:rsidRPr="00A37100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br/>
            </w:r>
            <w:r w:rsidRPr="00A37100">
              <w:rPr>
                <w:rFonts w:ascii="Verdana" w:eastAsia="Times New Roman" w:hAnsi="Verdana" w:cs="Arial"/>
                <w:sz w:val="20"/>
                <w:lang w:eastAsia="es-CR"/>
              </w:rPr>
              <w:t>1. Las tarifas son por persona y en US dólares.</w:t>
            </w:r>
            <w:r w:rsidRPr="00A37100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br/>
            </w:r>
            <w:r w:rsidRPr="00A37100">
              <w:rPr>
                <w:rFonts w:ascii="Verdana" w:eastAsia="Times New Roman" w:hAnsi="Verdana" w:cs="Arial"/>
                <w:sz w:val="20"/>
                <w:lang w:eastAsia="es-CR"/>
              </w:rPr>
              <w:t>2. Águila de Osa permanecerá cerrado el mes de Octubre</w:t>
            </w:r>
            <w:r w:rsidRPr="00A37100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br/>
            </w:r>
            <w:r w:rsidRPr="00A37100">
              <w:rPr>
                <w:rFonts w:ascii="Verdana" w:eastAsia="Times New Roman" w:hAnsi="Verdana" w:cs="Arial"/>
                <w:sz w:val="20"/>
                <w:lang w:eastAsia="es-CR"/>
              </w:rPr>
              <w:lastRenderedPageBreak/>
              <w:t>3. El paquete para niños se basa en niños menores de 12 años de edad, compartiendo la habitación con 2 adultos.</w:t>
            </w:r>
            <w:r w:rsidRPr="00A37100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br/>
            </w:r>
            <w:r w:rsidRPr="00A37100">
              <w:rPr>
                <w:rFonts w:ascii="Verdana" w:eastAsia="Times New Roman" w:hAnsi="Verdana" w:cs="Arial"/>
                <w:sz w:val="20"/>
                <w:lang w:eastAsia="es-CR"/>
              </w:rPr>
              <w:t>4. Bebidas alcohólicas NO están incluidas.</w:t>
            </w:r>
          </w:p>
          <w:p w:rsidR="00A37100" w:rsidRPr="00A37100" w:rsidRDefault="00A37100" w:rsidP="00A37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Si se </w:t>
            </w:r>
            <w:proofErr w:type="spellStart"/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requeire</w:t>
            </w:r>
            <w:proofErr w:type="spellEnd"/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 un vuelo domestico por favor agregue </w:t>
            </w:r>
            <w:r w:rsidRPr="00A37100">
              <w:rPr>
                <w:rFonts w:ascii="Verdana" w:eastAsia="Times New Roman" w:hAnsi="Verdana" w:cs="Times New Roman"/>
                <w:b/>
                <w:bCs/>
                <w:sz w:val="20"/>
                <w:lang w:eastAsia="es-CR"/>
              </w:rPr>
              <w:t xml:space="preserve">$280 </w:t>
            </w:r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por persona en viaje redondo </w:t>
            </w:r>
            <w:r w:rsidRPr="00A37100">
              <w:rPr>
                <w:rFonts w:ascii="Verdana" w:eastAsia="Times New Roman" w:hAnsi="Verdana" w:cs="Times New Roman"/>
                <w:b/>
                <w:bCs/>
                <w:sz w:val="20"/>
                <w:u w:val="single"/>
                <w:lang w:eastAsia="es-CR"/>
              </w:rPr>
              <w:t>(Sujeto a cambios)</w:t>
            </w:r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un cargo extra por combustible podría ser aplicado.</w:t>
            </w:r>
          </w:p>
          <w:p w:rsidR="00A37100" w:rsidRPr="00A37100" w:rsidRDefault="00A37100" w:rsidP="00A37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u w:val="single"/>
                <w:lang w:eastAsia="es-CR"/>
              </w:rPr>
              <w:t>Las tarifas incluyen</w:t>
            </w:r>
            <w:r w:rsidRPr="00A3710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es-CR"/>
              </w:rPr>
              <w:br/>
            </w:r>
            <w:r w:rsidRPr="00A3710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es-CR"/>
              </w:rPr>
              <w:br/>
            </w:r>
            <w:r w:rsidRPr="00A37100">
              <w:rPr>
                <w:rFonts w:ascii="Verdana" w:eastAsia="Times New Roman" w:hAnsi="Verdana" w:cs="Times New Roman"/>
                <w:sz w:val="20"/>
                <w:lang w:eastAsia="es-CR"/>
              </w:rPr>
              <w:t xml:space="preserve">1. Transporte desde San José hacia el </w:t>
            </w:r>
            <w:proofErr w:type="spellStart"/>
            <w:r w:rsidRPr="00A37100">
              <w:rPr>
                <w:rFonts w:ascii="Verdana" w:eastAsia="Times New Roman" w:hAnsi="Verdana" w:cs="Times New Roman"/>
                <w:sz w:val="20"/>
                <w:lang w:eastAsia="es-CR"/>
              </w:rPr>
              <w:t>Inn</w:t>
            </w:r>
            <w:proofErr w:type="spellEnd"/>
            <w:r w:rsidRPr="00A37100">
              <w:rPr>
                <w:rFonts w:ascii="Verdana" w:eastAsia="Times New Roman" w:hAnsi="Verdana" w:cs="Times New Roman"/>
                <w:sz w:val="20"/>
                <w:lang w:eastAsia="es-CR"/>
              </w:rPr>
              <w:t xml:space="preserve"> (vuelo local, taxi y bote)</w:t>
            </w:r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</w:r>
            <w:r w:rsidRPr="00A37100">
              <w:rPr>
                <w:rFonts w:ascii="Verdana" w:eastAsia="Times New Roman" w:hAnsi="Verdana" w:cs="Times New Roman"/>
                <w:sz w:val="20"/>
                <w:lang w:eastAsia="es-CR"/>
              </w:rPr>
              <w:t>2. Hospedaje (habitación estándar)</w:t>
            </w:r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</w:r>
            <w:r w:rsidRPr="00A37100">
              <w:rPr>
                <w:rFonts w:ascii="Verdana" w:eastAsia="Times New Roman" w:hAnsi="Verdana" w:cs="Times New Roman"/>
                <w:sz w:val="20"/>
                <w:lang w:eastAsia="es-CR"/>
              </w:rPr>
              <w:t>3. Todos los alimentos (desayuno - almuerzo - cena) / aperitivos en el bar y vino con la cena</w:t>
            </w:r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</w:r>
            <w:r w:rsidRPr="00A37100">
              <w:rPr>
                <w:rFonts w:ascii="Verdana" w:eastAsia="Times New Roman" w:hAnsi="Verdana" w:cs="Times New Roman"/>
                <w:sz w:val="20"/>
                <w:lang w:eastAsia="es-CR"/>
              </w:rPr>
              <w:t>4. Impuestos aplicables</w:t>
            </w:r>
          </w:p>
        </w:tc>
      </w:tr>
      <w:tr w:rsidR="00A37100" w:rsidRPr="00A371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37100" w:rsidRPr="00A37100" w:rsidRDefault="00A37100" w:rsidP="00A3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lastRenderedPageBreak/>
              <w:t> </w:t>
            </w:r>
          </w:p>
        </w:tc>
      </w:tr>
      <w:tr w:rsidR="00A37100" w:rsidRPr="00A371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37100" w:rsidRPr="00A37100" w:rsidRDefault="00A37100" w:rsidP="00A3710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A37100">
              <w:rPr>
                <w:rFonts w:ascii="Trebuchet MS" w:eastAsia="Times New Roman" w:hAnsi="Trebuchet MS" w:cs="Times New Roman"/>
                <w:b/>
                <w:bCs/>
                <w:color w:val="004080"/>
                <w:kern w:val="36"/>
                <w:sz w:val="45"/>
                <w:szCs w:val="45"/>
                <w:lang w:eastAsia="es-CR"/>
              </w:rPr>
              <w:t xml:space="preserve">Paquete de Experiencia en la </w:t>
            </w:r>
            <w:r w:rsidRPr="00A37100">
              <w:rPr>
                <w:rFonts w:ascii="Trebuchet MS" w:eastAsia="Times New Roman" w:hAnsi="Trebuchet MS" w:cs="Times New Roman"/>
                <w:b/>
                <w:bCs/>
                <w:color w:val="004080"/>
                <w:kern w:val="36"/>
                <w:sz w:val="45"/>
                <w:szCs w:val="45"/>
                <w:lang w:eastAsia="es-CR"/>
              </w:rPr>
              <w:br/>
              <w:t>Jungla de Corcovado</w:t>
            </w:r>
          </w:p>
          <w:tbl>
            <w:tblPr>
              <w:tblW w:w="5000" w:type="pct"/>
              <w:jc w:val="center"/>
              <w:tblCellSpacing w:w="7" w:type="dxa"/>
              <w:shd w:val="clear" w:color="auto" w:fill="CCCC99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957"/>
              <w:gridCol w:w="1299"/>
              <w:gridCol w:w="1299"/>
              <w:gridCol w:w="1065"/>
              <w:gridCol w:w="1664"/>
              <w:gridCol w:w="1746"/>
            </w:tblGrid>
            <w:tr w:rsidR="00A37100" w:rsidRPr="00A37100">
              <w:trPr>
                <w:tblCellSpacing w:w="7" w:type="dxa"/>
                <w:jc w:val="center"/>
              </w:trPr>
              <w:tc>
                <w:tcPr>
                  <w:tcW w:w="0" w:type="auto"/>
                  <w:gridSpan w:val="6"/>
                  <w:shd w:val="clear" w:color="auto" w:fill="003399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Temporada</w:t>
                  </w: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 xml:space="preserve"> Alta</w:t>
                  </w: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(Dic. 15, 2009 - Abril 30, 2010 - Incluyendo Julio y Agosto)</w:t>
                  </w:r>
                </w:p>
              </w:tc>
            </w:tr>
            <w:tr w:rsidR="00A37100" w:rsidRPr="00A371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003399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 xml:space="preserve"># Noches </w:t>
                  </w:r>
                </w:p>
              </w:tc>
              <w:tc>
                <w:tcPr>
                  <w:tcW w:w="0" w:type="auto"/>
                  <w:shd w:val="clear" w:color="auto" w:fill="003399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Sencilla</w:t>
                  </w:r>
                </w:p>
              </w:tc>
              <w:tc>
                <w:tcPr>
                  <w:tcW w:w="0" w:type="auto"/>
                  <w:shd w:val="clear" w:color="auto" w:fill="003399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Doble</w:t>
                  </w:r>
                </w:p>
              </w:tc>
              <w:tc>
                <w:tcPr>
                  <w:tcW w:w="0" w:type="auto"/>
                  <w:shd w:val="clear" w:color="auto" w:fill="003399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Niños</w:t>
                  </w:r>
                </w:p>
              </w:tc>
              <w:tc>
                <w:tcPr>
                  <w:tcW w:w="0" w:type="auto"/>
                  <w:shd w:val="clear" w:color="auto" w:fill="003399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Junior Suite</w:t>
                  </w:r>
                </w:p>
              </w:tc>
              <w:tc>
                <w:tcPr>
                  <w:tcW w:w="0" w:type="auto"/>
                  <w:shd w:val="clear" w:color="auto" w:fill="003399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Master</w:t>
                  </w:r>
                  <w:proofErr w:type="spellEnd"/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 xml:space="preserve"> Suite</w:t>
                  </w:r>
                </w:p>
              </w:tc>
            </w:tr>
            <w:tr w:rsidR="00A37100" w:rsidRPr="00A371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2 noches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$623.00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$524.00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$305.00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$578.00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$648.00</w:t>
                  </w:r>
                </w:p>
              </w:tc>
            </w:tr>
            <w:tr w:rsidR="00A37100" w:rsidRPr="00A371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3 noches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$937.00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$789.00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$438.00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$870.00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$975.00</w:t>
                  </w:r>
                </w:p>
              </w:tc>
            </w:tr>
            <w:tr w:rsidR="00A37100" w:rsidRPr="00A371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4 </w:t>
                  </w:r>
                  <w:proofErr w:type="spellStart"/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nights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$1,166.00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$969.00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$529.00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$1,077.00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$1,217.00</w:t>
                  </w:r>
                </w:p>
              </w:tc>
            </w:tr>
            <w:tr w:rsidR="00A37100" w:rsidRPr="00A371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5 noches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$1,395.00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$1,149.00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$620.00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$1,284.00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$1,459.00</w:t>
                  </w:r>
                </w:p>
              </w:tc>
            </w:tr>
            <w:tr w:rsidR="00A37100" w:rsidRPr="00A371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Noche Adicional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$229.00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$180.00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$91.00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$207.00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$242.00</w:t>
                  </w:r>
                </w:p>
              </w:tc>
            </w:tr>
          </w:tbl>
          <w:p w:rsidR="00A37100" w:rsidRPr="00A37100" w:rsidRDefault="00A37100" w:rsidP="00A3710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C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30"/>
            </w:tblGrid>
            <w:tr w:rsidR="00A37100" w:rsidRPr="00A371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</w:tr>
          </w:tbl>
          <w:p w:rsidR="00A37100" w:rsidRPr="00A37100" w:rsidRDefault="00A37100" w:rsidP="00A3710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CR"/>
              </w:rPr>
            </w:pPr>
          </w:p>
          <w:tbl>
            <w:tblPr>
              <w:tblW w:w="5000" w:type="pct"/>
              <w:jc w:val="center"/>
              <w:tblCellSpacing w:w="7" w:type="dxa"/>
              <w:shd w:val="clear" w:color="auto" w:fill="CCCC99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008"/>
              <w:gridCol w:w="1334"/>
              <w:gridCol w:w="1093"/>
              <w:gridCol w:w="1093"/>
              <w:gridCol w:w="1709"/>
              <w:gridCol w:w="1793"/>
            </w:tblGrid>
            <w:tr w:rsidR="00A37100" w:rsidRPr="00A37100">
              <w:trPr>
                <w:tblCellSpacing w:w="7" w:type="dxa"/>
                <w:jc w:val="center"/>
              </w:trPr>
              <w:tc>
                <w:tcPr>
                  <w:tcW w:w="0" w:type="auto"/>
                  <w:gridSpan w:val="6"/>
                  <w:shd w:val="clear" w:color="auto" w:fill="008000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Temporada Verde</w:t>
                  </w: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br/>
                    <w:t>(Mayo 01, 2010 a Diciembre 14, 2010 - Excepto Julio y Agosto)</w:t>
                  </w:r>
                </w:p>
              </w:tc>
            </w:tr>
            <w:tr w:rsidR="00A37100" w:rsidRPr="00A371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008000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 xml:space="preserve"># Noches </w:t>
                  </w:r>
                </w:p>
              </w:tc>
              <w:tc>
                <w:tcPr>
                  <w:tcW w:w="0" w:type="auto"/>
                  <w:shd w:val="clear" w:color="auto" w:fill="008000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Sencilla</w:t>
                  </w:r>
                </w:p>
              </w:tc>
              <w:tc>
                <w:tcPr>
                  <w:tcW w:w="0" w:type="auto"/>
                  <w:shd w:val="clear" w:color="auto" w:fill="008000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Doble</w:t>
                  </w:r>
                </w:p>
              </w:tc>
              <w:tc>
                <w:tcPr>
                  <w:tcW w:w="0" w:type="auto"/>
                  <w:shd w:val="clear" w:color="auto" w:fill="008000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Niños</w:t>
                  </w:r>
                </w:p>
              </w:tc>
              <w:tc>
                <w:tcPr>
                  <w:tcW w:w="0" w:type="auto"/>
                  <w:shd w:val="clear" w:color="auto" w:fill="008000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Junior Suite</w:t>
                  </w:r>
                </w:p>
              </w:tc>
              <w:tc>
                <w:tcPr>
                  <w:tcW w:w="0" w:type="auto"/>
                  <w:shd w:val="clear" w:color="auto" w:fill="008000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Master</w:t>
                  </w:r>
                  <w:proofErr w:type="spellEnd"/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 xml:space="preserve"> Suite</w:t>
                  </w:r>
                </w:p>
              </w:tc>
            </w:tr>
            <w:tr w:rsidR="00A37100" w:rsidRPr="00A371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2 noches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$533.00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$454.00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$305.00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$498.00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$535.00</w:t>
                  </w:r>
                </w:p>
              </w:tc>
            </w:tr>
            <w:tr w:rsidR="00A37100" w:rsidRPr="00A371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3 noches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$802.00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$684.00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$438.00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$750.00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$805.00</w:t>
                  </w:r>
                </w:p>
              </w:tc>
            </w:tr>
            <w:tr w:rsidR="00A37100" w:rsidRPr="00A371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4 </w:t>
                  </w:r>
                  <w:proofErr w:type="spellStart"/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nights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$986.00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$829.00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$529.00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$917.00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$990.00</w:t>
                  </w:r>
                </w:p>
              </w:tc>
            </w:tr>
            <w:tr w:rsidR="00A37100" w:rsidRPr="00A371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5 noches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$1,170.00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$974.00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$620.00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$1,084.00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$1,175.00</w:t>
                  </w:r>
                </w:p>
              </w:tc>
            </w:tr>
            <w:tr w:rsidR="00A37100" w:rsidRPr="00A371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Noche Adicional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$184.00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$145.00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$91.00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$167.00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$185.00</w:t>
                  </w:r>
                </w:p>
              </w:tc>
            </w:tr>
          </w:tbl>
          <w:p w:rsidR="00A37100" w:rsidRPr="00A37100" w:rsidRDefault="00A37100" w:rsidP="00A3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  <w:p w:rsidR="00A37100" w:rsidRPr="00A37100" w:rsidRDefault="00A37100" w:rsidP="00A37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Verdana" w:eastAsia="Times New Roman" w:hAnsi="Verdana" w:cs="Arial"/>
                <w:b/>
                <w:bCs/>
                <w:color w:val="CC0000"/>
                <w:sz w:val="20"/>
                <w:szCs w:val="20"/>
                <w:lang w:eastAsia="es-CR"/>
              </w:rPr>
              <w:t>Los paquetes incluyen:</w:t>
            </w:r>
          </w:p>
          <w:p w:rsidR="00A37100" w:rsidRPr="00A37100" w:rsidRDefault="00A37100" w:rsidP="00A371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Transporte terrestre Palmar Sur - Sierpe - Palmar Sur</w:t>
            </w:r>
            <w:r w:rsidRPr="00A3710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37100" w:rsidRPr="00A37100" w:rsidRDefault="00A37100" w:rsidP="00A371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Transporte en bote Sierpe - Águila -Sierpe</w:t>
            </w:r>
            <w:r w:rsidRPr="00A3710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37100" w:rsidRPr="00A37100" w:rsidRDefault="00A37100" w:rsidP="00A371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Alojamiento, habitación estándar</w:t>
            </w:r>
            <w:r w:rsidRPr="00A3710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37100" w:rsidRPr="00A37100" w:rsidRDefault="00A37100" w:rsidP="00A371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Todos los alimentos, (Desayuno, almuerzo y cena), aperitivos en el bar y vino con la cena</w:t>
            </w:r>
            <w:r w:rsidRPr="00A3710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37100" w:rsidRPr="00A37100" w:rsidRDefault="00A37100" w:rsidP="00A371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>Tour de 1 día con Guía al Parque Nacional Corcovado ó tour de 1 día con Guía a la Isla del Caño</w:t>
            </w:r>
            <w:r w:rsidRPr="00A3710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37100" w:rsidRPr="00A37100" w:rsidRDefault="00A37100" w:rsidP="00A371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Impuestos</w:t>
            </w:r>
            <w:r w:rsidRPr="00A3710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37100" w:rsidRPr="00A37100" w:rsidRDefault="00A37100" w:rsidP="00A37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Verdana" w:eastAsia="Times New Roman" w:hAnsi="Verdana" w:cs="Times New Roman"/>
                <w:b/>
                <w:bCs/>
                <w:color w:val="CC0000"/>
                <w:sz w:val="20"/>
                <w:lang w:eastAsia="es-CR"/>
              </w:rPr>
              <w:t>NOTAS:</w:t>
            </w:r>
            <w:r w:rsidRPr="00A3710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37100" w:rsidRPr="00A37100" w:rsidRDefault="00A37100" w:rsidP="00A3710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Tarifas por persona</w:t>
            </w:r>
            <w:r w:rsidRPr="00A3710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37100" w:rsidRPr="00A37100" w:rsidRDefault="00A37100" w:rsidP="00A3710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El paquete de 2 noches incluye solo un tour, por favor escoja entre Isla del Caño o Corcovado</w:t>
            </w:r>
            <w:r w:rsidRPr="00A3710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37100" w:rsidRPr="00A37100" w:rsidRDefault="00A37100" w:rsidP="00A3710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Águila permanecerá cerrado durante el mes de Octubre</w:t>
            </w:r>
            <w:r w:rsidRPr="00A3710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37100" w:rsidRPr="00A37100" w:rsidRDefault="00A37100" w:rsidP="00A3710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El paquete de niños se basa en niños menores de 12 años, compartiendo la habitación con 2 adultos</w:t>
            </w:r>
            <w:r w:rsidRPr="00A3710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37100" w:rsidRPr="00A37100" w:rsidRDefault="00A37100" w:rsidP="00A3710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NO se incluyen bebidas alcohólicas</w:t>
            </w:r>
            <w:r w:rsidRPr="00A3710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37100" w:rsidRPr="00A37100" w:rsidRDefault="00A37100" w:rsidP="00A3710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Si se </w:t>
            </w:r>
            <w:proofErr w:type="spellStart"/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requeire</w:t>
            </w:r>
            <w:proofErr w:type="spellEnd"/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 un vuelo domestico por favor agregue </w:t>
            </w:r>
            <w:r w:rsidRPr="00A37100">
              <w:rPr>
                <w:rFonts w:ascii="Verdana" w:eastAsia="Times New Roman" w:hAnsi="Verdana" w:cs="Times New Roman"/>
                <w:b/>
                <w:bCs/>
                <w:sz w:val="20"/>
                <w:lang w:eastAsia="es-CR"/>
              </w:rPr>
              <w:t xml:space="preserve">$280 </w:t>
            </w:r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por persona en viaje redondo </w:t>
            </w:r>
            <w:r w:rsidRPr="00A37100">
              <w:rPr>
                <w:rFonts w:ascii="Verdana" w:eastAsia="Times New Roman" w:hAnsi="Verdana" w:cs="Times New Roman"/>
                <w:b/>
                <w:bCs/>
                <w:sz w:val="20"/>
                <w:u w:val="single"/>
                <w:lang w:eastAsia="es-CR"/>
              </w:rPr>
              <w:t>(Sujeto a cambios)</w:t>
            </w:r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un cargo extra por combustible podría ser aplicado.</w:t>
            </w:r>
            <w:r w:rsidRPr="00A3710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37100" w:rsidRPr="00A37100" w:rsidRDefault="00A37100" w:rsidP="00A3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37100" w:rsidRPr="00A37100" w:rsidRDefault="00A37100" w:rsidP="00A3710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es-CR"/>
              </w:rPr>
              <w:drawing>
                <wp:anchor distT="0" distB="0" distL="19050" distR="1905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619375" cy="1866900"/>
                  <wp:effectExtent l="19050" t="0" r="9525" b="0"/>
                  <wp:wrapSquare wrapText="bothSides"/>
                  <wp:docPr id="8" name="Imagen 3" descr="http://www.conozcacostarica.com/images/aguila_osa_whales_humpb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aguila_osa_whales_humpb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37100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es-CR"/>
              </w:rPr>
              <w:t>BUCEO</w:t>
            </w:r>
          </w:p>
          <w:p w:rsidR="00A37100" w:rsidRPr="00A37100" w:rsidRDefault="00A37100" w:rsidP="00A37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Águila de Osa cuenta con una flota de embarcaciones modernas y muy bien equipadas con lo mejor para la </w:t>
            </w:r>
            <w:proofErr w:type="spellStart"/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practica</w:t>
            </w:r>
            <w:proofErr w:type="spellEnd"/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del buceo, y que permite la excitante exploración de la Isla del Caño y seleccionar lugares costeros de la Península de Osa, los cuales podrían representar los mejores lugares de buceo de Costa Rica</w:t>
            </w:r>
            <w:proofErr w:type="gramStart"/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!</w:t>
            </w:r>
            <w:proofErr w:type="gramEnd"/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Los avistamientos de criaturas marinas en la superficie muchas veces incluyen marsopas, tortugas Lora (</w:t>
            </w:r>
            <w:proofErr w:type="spellStart"/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Lepidochelys</w:t>
            </w:r>
            <w:proofErr w:type="spellEnd"/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olivacea</w:t>
            </w:r>
            <w:proofErr w:type="spellEnd"/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), tiburones ballena, serpientes marinas y ballenas corcova o jorobadas.</w:t>
            </w:r>
          </w:p>
          <w:p w:rsidR="00A37100" w:rsidRPr="00A37100" w:rsidRDefault="00A37100" w:rsidP="00A3710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A37100">
              <w:rPr>
                <w:rFonts w:ascii="Trebuchet MS" w:eastAsia="Times New Roman" w:hAnsi="Trebuchet MS" w:cs="Times New Roman"/>
                <w:b/>
                <w:bCs/>
                <w:color w:val="004080"/>
                <w:kern w:val="36"/>
                <w:sz w:val="45"/>
                <w:szCs w:val="45"/>
                <w:lang w:eastAsia="es-CR"/>
              </w:rPr>
              <w:t>Paquete de Buceo (</w:t>
            </w:r>
            <w:proofErr w:type="spellStart"/>
            <w:r w:rsidRPr="00A37100">
              <w:rPr>
                <w:rFonts w:ascii="Trebuchet MS" w:eastAsia="Times New Roman" w:hAnsi="Trebuchet MS" w:cs="Times New Roman"/>
                <w:b/>
                <w:bCs/>
                <w:color w:val="004080"/>
                <w:kern w:val="36"/>
                <w:sz w:val="45"/>
                <w:szCs w:val="45"/>
                <w:lang w:eastAsia="es-CR"/>
              </w:rPr>
              <w:t>Diving</w:t>
            </w:r>
            <w:proofErr w:type="spellEnd"/>
            <w:r w:rsidRPr="00A37100">
              <w:rPr>
                <w:rFonts w:ascii="Trebuchet MS" w:eastAsia="Times New Roman" w:hAnsi="Trebuchet MS" w:cs="Times New Roman"/>
                <w:b/>
                <w:bCs/>
                <w:color w:val="004080"/>
                <w:kern w:val="36"/>
                <w:sz w:val="45"/>
                <w:szCs w:val="45"/>
                <w:lang w:eastAsia="es-CR"/>
              </w:rPr>
              <w:t xml:space="preserve">) </w:t>
            </w:r>
            <w:r w:rsidRPr="00A37100">
              <w:rPr>
                <w:rFonts w:ascii="Trebuchet MS" w:eastAsia="Times New Roman" w:hAnsi="Trebuchet MS" w:cs="Times New Roman"/>
                <w:b/>
                <w:bCs/>
                <w:color w:val="004080"/>
                <w:kern w:val="36"/>
                <w:sz w:val="45"/>
                <w:szCs w:val="45"/>
                <w:lang w:eastAsia="es-CR"/>
              </w:rPr>
              <w:br/>
              <w:t>en Isla del Caño</w:t>
            </w:r>
          </w:p>
          <w:tbl>
            <w:tblPr>
              <w:tblW w:w="4950" w:type="pct"/>
              <w:jc w:val="center"/>
              <w:tblCellSpacing w:w="7" w:type="dxa"/>
              <w:shd w:val="clear" w:color="auto" w:fill="CCCC99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967"/>
              <w:gridCol w:w="1164"/>
              <w:gridCol w:w="1163"/>
              <w:gridCol w:w="1163"/>
              <w:gridCol w:w="1517"/>
              <w:gridCol w:w="1966"/>
            </w:tblGrid>
            <w:tr w:rsidR="00A37100" w:rsidRPr="00A37100">
              <w:trPr>
                <w:tblCellSpacing w:w="7" w:type="dxa"/>
                <w:jc w:val="center"/>
              </w:trPr>
              <w:tc>
                <w:tcPr>
                  <w:tcW w:w="0" w:type="auto"/>
                  <w:gridSpan w:val="6"/>
                  <w:shd w:val="clear" w:color="auto" w:fill="003399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Temporada Alta</w:t>
                  </w: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br/>
                    <w:t xml:space="preserve">(Diciembre 15, 2009 a Abril 30, 2010 - </w:t>
                  </w: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Incluyendo Julio y Agosto</w:t>
                  </w: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)</w:t>
                  </w:r>
                </w:p>
              </w:tc>
            </w:tr>
            <w:tr w:rsidR="00A37100" w:rsidRPr="00A37100">
              <w:trPr>
                <w:tblCellSpacing w:w="7" w:type="dxa"/>
                <w:jc w:val="center"/>
              </w:trPr>
              <w:tc>
                <w:tcPr>
                  <w:tcW w:w="1100" w:type="pct"/>
                  <w:shd w:val="clear" w:color="auto" w:fill="003399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 xml:space="preserve"># </w:t>
                  </w:r>
                  <w:proofErr w:type="spellStart"/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Nights</w:t>
                  </w:r>
                  <w:proofErr w:type="spellEnd"/>
                </w:p>
              </w:tc>
              <w:tc>
                <w:tcPr>
                  <w:tcW w:w="650" w:type="pct"/>
                  <w:shd w:val="clear" w:color="auto" w:fill="003399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Sencilla</w:t>
                  </w:r>
                </w:p>
              </w:tc>
              <w:tc>
                <w:tcPr>
                  <w:tcW w:w="650" w:type="pct"/>
                  <w:shd w:val="clear" w:color="auto" w:fill="003399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Doble</w:t>
                  </w:r>
                </w:p>
              </w:tc>
              <w:tc>
                <w:tcPr>
                  <w:tcW w:w="650" w:type="pct"/>
                  <w:shd w:val="clear" w:color="auto" w:fill="003399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Niños</w:t>
                  </w:r>
                </w:p>
              </w:tc>
              <w:tc>
                <w:tcPr>
                  <w:tcW w:w="850" w:type="pct"/>
                  <w:shd w:val="clear" w:color="auto" w:fill="003399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Junior Suite</w:t>
                  </w:r>
                </w:p>
              </w:tc>
              <w:tc>
                <w:tcPr>
                  <w:tcW w:w="1100" w:type="pct"/>
                  <w:shd w:val="clear" w:color="auto" w:fill="003399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Master</w:t>
                  </w:r>
                  <w:proofErr w:type="spellEnd"/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 xml:space="preserve"> Suite</w:t>
                  </w:r>
                </w:p>
              </w:tc>
            </w:tr>
            <w:tr w:rsidR="00A37100" w:rsidRPr="00A371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2 noches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$ 652.00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$ 556.00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$324.00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$ 609.00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$ 677.00</w:t>
                  </w:r>
                </w:p>
              </w:tc>
            </w:tr>
            <w:tr w:rsidR="00A37100" w:rsidRPr="00A371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3 noches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$1,001.00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$ 857.00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$478.00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$ 936.00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$1,038.00</w:t>
                  </w:r>
                </w:p>
              </w:tc>
            </w:tr>
            <w:tr w:rsidR="00A37100" w:rsidRPr="00A371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4 noches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$1,225.00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$1,033.00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$569.00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$1,138.00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$1,274.00</w:t>
                  </w:r>
                </w:p>
              </w:tc>
            </w:tr>
            <w:tr w:rsidR="00A37100" w:rsidRPr="00A371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5 noches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$1,449.00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$1,209.00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$660.00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$1,340.00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$1,510.00</w:t>
                  </w:r>
                </w:p>
              </w:tc>
            </w:tr>
            <w:tr w:rsidR="00A37100" w:rsidRPr="00A371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Noche Adicional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  224.00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   176.00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 $91.00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   202.00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  236.00</w:t>
                  </w:r>
                </w:p>
              </w:tc>
            </w:tr>
          </w:tbl>
          <w:p w:rsidR="00A37100" w:rsidRPr="00A37100" w:rsidRDefault="00A37100" w:rsidP="00A3710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C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30"/>
            </w:tblGrid>
            <w:tr w:rsidR="00A37100" w:rsidRPr="00A371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</w:tr>
          </w:tbl>
          <w:p w:rsidR="00A37100" w:rsidRPr="00A37100" w:rsidRDefault="00A37100" w:rsidP="00A3710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CR"/>
              </w:rPr>
            </w:pPr>
          </w:p>
          <w:tbl>
            <w:tblPr>
              <w:tblW w:w="4950" w:type="pct"/>
              <w:jc w:val="center"/>
              <w:tblCellSpacing w:w="7" w:type="dxa"/>
              <w:shd w:val="clear" w:color="auto" w:fill="CCCC99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878"/>
              <w:gridCol w:w="1252"/>
              <w:gridCol w:w="1252"/>
              <w:gridCol w:w="1075"/>
              <w:gridCol w:w="1517"/>
              <w:gridCol w:w="1966"/>
            </w:tblGrid>
            <w:tr w:rsidR="00A37100" w:rsidRPr="00A37100">
              <w:trPr>
                <w:tblCellSpacing w:w="7" w:type="dxa"/>
                <w:jc w:val="center"/>
              </w:trPr>
              <w:tc>
                <w:tcPr>
                  <w:tcW w:w="0" w:type="auto"/>
                  <w:gridSpan w:val="6"/>
                  <w:shd w:val="clear" w:color="auto" w:fill="008000"/>
                  <w:vAlign w:val="center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Temporada Verde</w:t>
                  </w: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lastRenderedPageBreak/>
                    <w:t>(Mayo 01, 2010 a Diciembre 14, 2010</w:t>
                  </w:r>
                  <w:r w:rsidRPr="00A371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- Excepto Julio y Agosto)</w:t>
                  </w:r>
                </w:p>
              </w:tc>
            </w:tr>
            <w:tr w:rsidR="00A37100" w:rsidRPr="00A37100">
              <w:trPr>
                <w:tblCellSpacing w:w="7" w:type="dxa"/>
                <w:jc w:val="center"/>
              </w:trPr>
              <w:tc>
                <w:tcPr>
                  <w:tcW w:w="1050" w:type="pct"/>
                  <w:shd w:val="clear" w:color="auto" w:fill="008000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lastRenderedPageBreak/>
                    <w:t xml:space="preserve"># </w:t>
                  </w:r>
                  <w:proofErr w:type="spellStart"/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Nights</w:t>
                  </w:r>
                  <w:proofErr w:type="spellEnd"/>
                </w:p>
              </w:tc>
              <w:tc>
                <w:tcPr>
                  <w:tcW w:w="700" w:type="pct"/>
                  <w:shd w:val="clear" w:color="auto" w:fill="008000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Sencilla</w:t>
                  </w:r>
                </w:p>
              </w:tc>
              <w:tc>
                <w:tcPr>
                  <w:tcW w:w="700" w:type="pct"/>
                  <w:shd w:val="clear" w:color="auto" w:fill="008000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Doble</w:t>
                  </w:r>
                </w:p>
              </w:tc>
              <w:tc>
                <w:tcPr>
                  <w:tcW w:w="600" w:type="pct"/>
                  <w:shd w:val="clear" w:color="auto" w:fill="008000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Niños</w:t>
                  </w:r>
                </w:p>
              </w:tc>
              <w:tc>
                <w:tcPr>
                  <w:tcW w:w="850" w:type="pct"/>
                  <w:shd w:val="clear" w:color="auto" w:fill="008000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Junior Suite</w:t>
                  </w:r>
                </w:p>
              </w:tc>
              <w:tc>
                <w:tcPr>
                  <w:tcW w:w="1100" w:type="pct"/>
                  <w:shd w:val="clear" w:color="auto" w:fill="008000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Master</w:t>
                  </w:r>
                  <w:proofErr w:type="spellEnd"/>
                  <w:r w:rsidRPr="00A3710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 xml:space="preserve"> Suite</w:t>
                  </w:r>
                </w:p>
              </w:tc>
            </w:tr>
            <w:tr w:rsidR="00A37100" w:rsidRPr="00A371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2 noches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$ 573.00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$ 494.00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$324.00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$ 538.00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$ 575.00</w:t>
                  </w:r>
                </w:p>
              </w:tc>
            </w:tr>
            <w:tr w:rsidR="00A37100" w:rsidRPr="00A371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3 noches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$ 882.00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$ 764.00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$478.00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$ 830.00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$ 885.00</w:t>
                  </w:r>
                </w:p>
              </w:tc>
            </w:tr>
            <w:tr w:rsidR="00A37100" w:rsidRPr="00A371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4 noches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$1,066.00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$ 909.00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$569.00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$ 997.00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$1,070.00</w:t>
                  </w:r>
                </w:p>
              </w:tc>
            </w:tr>
            <w:tr w:rsidR="00A37100" w:rsidRPr="00A371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5 noches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$1,250.00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$1.054.00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$660.00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$1,164.00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$1,255.00</w:t>
                  </w:r>
                </w:p>
              </w:tc>
            </w:tr>
            <w:tr w:rsidR="00A37100" w:rsidRPr="00A371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37100" w:rsidRPr="00A37100" w:rsidRDefault="00A37100" w:rsidP="00A37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Noche Adicional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  184.00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  145.00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 $91.00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  167.00</w:t>
                  </w:r>
                </w:p>
              </w:tc>
              <w:tc>
                <w:tcPr>
                  <w:tcW w:w="0" w:type="auto"/>
                  <w:shd w:val="clear" w:color="auto" w:fill="0076AE"/>
                  <w:hideMark/>
                </w:tcPr>
                <w:p w:rsidR="00A37100" w:rsidRPr="00A37100" w:rsidRDefault="00A37100" w:rsidP="00A37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37100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$  185.00</w:t>
                  </w:r>
                </w:p>
              </w:tc>
            </w:tr>
          </w:tbl>
          <w:p w:rsidR="00A37100" w:rsidRPr="00A37100" w:rsidRDefault="00A37100" w:rsidP="00A3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  <w:p w:rsidR="00A37100" w:rsidRPr="00A37100" w:rsidRDefault="00A37100" w:rsidP="00A37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Verdana" w:eastAsia="Times New Roman" w:hAnsi="Verdana" w:cs="Times New Roman"/>
                <w:b/>
                <w:bCs/>
                <w:color w:val="004080"/>
                <w:sz w:val="20"/>
                <w:szCs w:val="20"/>
                <w:lang w:eastAsia="es-CR"/>
              </w:rPr>
              <w:t>El paquete incluye:</w:t>
            </w:r>
          </w:p>
          <w:p w:rsidR="00A37100" w:rsidRPr="00A37100" w:rsidRDefault="00A37100" w:rsidP="00A3710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Transporte terrestre Palmar Sur - Sierpe - Palmar Sur</w:t>
            </w:r>
            <w:r w:rsidRPr="00A3710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37100" w:rsidRPr="00A37100" w:rsidRDefault="00A37100" w:rsidP="00A3710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Transporte en bote Sierpe - Águila -Sierpe</w:t>
            </w:r>
            <w:r w:rsidRPr="00A3710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37100" w:rsidRPr="00A37100" w:rsidRDefault="00A37100" w:rsidP="00A3710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Alojamiento, habitación estándar</w:t>
            </w:r>
            <w:r w:rsidRPr="00A3710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37100" w:rsidRPr="00A37100" w:rsidRDefault="00A37100" w:rsidP="00A3710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Todos los alimentos, (Desayuno, almuerzo y cena), aperitivos en el bar y vino con la cena</w:t>
            </w:r>
            <w:r w:rsidRPr="00A3710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37100" w:rsidRPr="00A37100" w:rsidRDefault="00A37100" w:rsidP="00A3710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Tour de buceo, 2 días, con guía a la Isla del Caño</w:t>
            </w:r>
            <w:r w:rsidRPr="00A3710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37100" w:rsidRPr="00A37100" w:rsidRDefault="00A37100" w:rsidP="00A3710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Todo el equipo de buceo</w:t>
            </w:r>
            <w:r w:rsidRPr="00A3710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37100" w:rsidRPr="00A37100" w:rsidRDefault="00A37100" w:rsidP="00A3710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Impuestos</w:t>
            </w:r>
            <w:r w:rsidRPr="00A3710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37100" w:rsidRPr="00A37100" w:rsidRDefault="00A37100" w:rsidP="00A37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es-CR"/>
              </w:rPr>
              <w:t>NOTAS:</w:t>
            </w:r>
          </w:p>
          <w:p w:rsidR="00A37100" w:rsidRPr="00A37100" w:rsidRDefault="00A37100" w:rsidP="00A3710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Tarifas por persona</w:t>
            </w:r>
            <w:r w:rsidRPr="00A3710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37100" w:rsidRPr="00A37100" w:rsidRDefault="00A37100" w:rsidP="00A3710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paquete de 2 noches incluye solo un tour de un día de </w:t>
            </w:r>
            <w:proofErr w:type="spellStart"/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scuba</w:t>
            </w:r>
            <w:proofErr w:type="spellEnd"/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dive</w:t>
            </w:r>
            <w:proofErr w:type="spellEnd"/>
            <w:r w:rsidRPr="00A3710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37100" w:rsidRPr="00A37100" w:rsidRDefault="00A37100" w:rsidP="00A3710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Águila permanecerá cerrado durante el mes de Octubre</w:t>
            </w:r>
            <w:r w:rsidRPr="00A3710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37100" w:rsidRPr="00A37100" w:rsidRDefault="00A37100" w:rsidP="00A3710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El paquete de niños se basa en niños menores de 12 años, compartiendo la habitación con 2 adultos</w:t>
            </w:r>
            <w:r w:rsidRPr="00A3710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37100" w:rsidRPr="00A37100" w:rsidRDefault="00A37100" w:rsidP="00A3710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NO se incluyen bebidas alcohólicas</w:t>
            </w:r>
            <w:r w:rsidRPr="00A3710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37100" w:rsidRPr="00A37100" w:rsidRDefault="00A37100" w:rsidP="00A3710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Si se </w:t>
            </w:r>
            <w:proofErr w:type="spellStart"/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requeire</w:t>
            </w:r>
            <w:proofErr w:type="spellEnd"/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 un vuelo domestico por favor agregue $280 por persona en viaje redondo </w:t>
            </w:r>
            <w:r w:rsidRPr="00A37100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CR"/>
              </w:rPr>
              <w:t>(Sujeto a cambios)</w:t>
            </w:r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un cargo extra por combustible podría ser aplicado.</w:t>
            </w:r>
            <w:r w:rsidRPr="00A3710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37100" w:rsidRPr="00A37100" w:rsidRDefault="00A37100" w:rsidP="00A37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Verdana" w:eastAsia="Times New Roman" w:hAnsi="Verdana" w:cs="Times New Roman"/>
                <w:b/>
                <w:bCs/>
                <w:color w:val="CC0000"/>
                <w:sz w:val="20"/>
                <w:szCs w:val="20"/>
                <w:lang w:eastAsia="es-CR"/>
              </w:rPr>
              <w:t>Tarifas - Solamente buzos certificados</w:t>
            </w:r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  <w:t>Incluyendo dos tanques y todo el equipo $110.00 por persona, mínimo 2 buzos</w:t>
            </w:r>
          </w:p>
          <w:p w:rsidR="00A37100" w:rsidRPr="00A37100" w:rsidRDefault="00A37100" w:rsidP="00A3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A37100" w:rsidRPr="00A37100" w:rsidRDefault="00A37100" w:rsidP="00A3710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CR"/>
              </w:rPr>
            </w:pPr>
            <w:r w:rsidRPr="00A37100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CR"/>
              </w:rPr>
              <w:t>PESCA DEPORTIVA</w:t>
            </w:r>
          </w:p>
          <w:p w:rsidR="00A37100" w:rsidRPr="00A37100" w:rsidRDefault="00A37100" w:rsidP="00A37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anchor distT="0" distB="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71600" cy="2057400"/>
                  <wp:effectExtent l="19050" t="0" r="0" b="0"/>
                  <wp:wrapSquare wrapText="bothSides"/>
                  <wp:docPr id="7" name="Imagen 4" descr="http://www.conozcacostarica.com/images/aguf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agufi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Águila de Osa </w:t>
            </w:r>
            <w:proofErr w:type="spellStart"/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Inn</w:t>
            </w:r>
            <w:proofErr w:type="spellEnd"/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ofrece la flota más grande de embarcaciones especialmente diseñadas para la pesca deportiva  y disponible en la costa sur de Costa Rica. Creadas especialmente para las condiciones locales y manteniendo al pescador de mosquilla en mente; estos botes son propiedad de Águila de Osa </w:t>
            </w:r>
            <w:proofErr w:type="spellStart"/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Inn</w:t>
            </w:r>
            <w:proofErr w:type="spellEnd"/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asegurando la consistencia en la calidad del mantenimiento y desempeño. Tres nuevos botes Palm Beach moldeados en frió de 31' para la pesca deportiva, con potencia de un motor Caterpillar 3116 turbo diesel y un bote costero Palm Beach de 24' con consola central, movido por la potencia de dos </w:t>
            </w:r>
            <w:proofErr w:type="spellStart"/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Yamahas</w:t>
            </w:r>
            <w:proofErr w:type="spellEnd"/>
            <w:r w:rsidRPr="00A3710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70 HP., ofreciendo al pescador deportivo las más amplias opciones posibles.</w:t>
            </w:r>
          </w:p>
          <w:p w:rsidR="00A37100" w:rsidRPr="00A37100" w:rsidRDefault="00A37100" w:rsidP="00A37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hyperlink r:id="rId14" w:history="1">
              <w:r w:rsidRPr="00A37100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es-CR"/>
                </w:rPr>
                <w:t xml:space="preserve">Más </w:t>
              </w:r>
              <w:proofErr w:type="spellStart"/>
              <w:r w:rsidRPr="00A37100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es-CR"/>
                </w:rPr>
                <w:t>informacion</w:t>
              </w:r>
              <w:proofErr w:type="spellEnd"/>
              <w:r w:rsidRPr="00A37100">
                <w:rPr>
                  <w:rFonts w:ascii="Verdana" w:eastAsia="Times New Roman" w:hAnsi="Verdana" w:cs="Times New Roman"/>
                  <w:b/>
                  <w:bCs/>
                  <w:color w:val="0000FF"/>
                  <w:sz w:val="20"/>
                  <w:u w:val="single"/>
                  <w:lang w:eastAsia="es-CR"/>
                </w:rPr>
                <w:t xml:space="preserve"> acerca de la pesca en la Península Osa. </w:t>
              </w:r>
            </w:hyperlink>
          </w:p>
        </w:tc>
      </w:tr>
      <w:tr w:rsidR="00A37100" w:rsidRPr="00A371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37100" w:rsidRPr="00A37100" w:rsidRDefault="00A37100" w:rsidP="00A3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3710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lastRenderedPageBreak/>
              <w:t> 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45D4F"/>
    <w:multiLevelType w:val="multilevel"/>
    <w:tmpl w:val="E8CA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831A20"/>
    <w:multiLevelType w:val="multilevel"/>
    <w:tmpl w:val="F0CA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5B365C"/>
    <w:multiLevelType w:val="multilevel"/>
    <w:tmpl w:val="29C8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C6608E"/>
    <w:multiLevelType w:val="multilevel"/>
    <w:tmpl w:val="0116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7100"/>
    <w:rsid w:val="00013088"/>
    <w:rsid w:val="00024515"/>
    <w:rsid w:val="00024EA2"/>
    <w:rsid w:val="00057C3E"/>
    <w:rsid w:val="00063925"/>
    <w:rsid w:val="000719D8"/>
    <w:rsid w:val="00072421"/>
    <w:rsid w:val="00075092"/>
    <w:rsid w:val="00076E3B"/>
    <w:rsid w:val="000835FB"/>
    <w:rsid w:val="0009679A"/>
    <w:rsid w:val="000A1168"/>
    <w:rsid w:val="000A75DE"/>
    <w:rsid w:val="000F0D35"/>
    <w:rsid w:val="001114C1"/>
    <w:rsid w:val="00147A9B"/>
    <w:rsid w:val="00160956"/>
    <w:rsid w:val="00162980"/>
    <w:rsid w:val="00164C9F"/>
    <w:rsid w:val="00166E13"/>
    <w:rsid w:val="00195F67"/>
    <w:rsid w:val="00197D8D"/>
    <w:rsid w:val="001A6679"/>
    <w:rsid w:val="001A6ECC"/>
    <w:rsid w:val="001B7381"/>
    <w:rsid w:val="001D189B"/>
    <w:rsid w:val="001D5AA7"/>
    <w:rsid w:val="001D6690"/>
    <w:rsid w:val="001E0C8C"/>
    <w:rsid w:val="001F2B2B"/>
    <w:rsid w:val="00215E7C"/>
    <w:rsid w:val="00230893"/>
    <w:rsid w:val="0024305F"/>
    <w:rsid w:val="002569B3"/>
    <w:rsid w:val="002928DB"/>
    <w:rsid w:val="002A439F"/>
    <w:rsid w:val="002A7B4E"/>
    <w:rsid w:val="0035784A"/>
    <w:rsid w:val="00365848"/>
    <w:rsid w:val="003D61F2"/>
    <w:rsid w:val="003F3716"/>
    <w:rsid w:val="00411017"/>
    <w:rsid w:val="00432C11"/>
    <w:rsid w:val="004411C6"/>
    <w:rsid w:val="00475CF3"/>
    <w:rsid w:val="004A54F7"/>
    <w:rsid w:val="004B438F"/>
    <w:rsid w:val="004B4CBB"/>
    <w:rsid w:val="004D466E"/>
    <w:rsid w:val="004E4224"/>
    <w:rsid w:val="004E59EB"/>
    <w:rsid w:val="004F7FDC"/>
    <w:rsid w:val="00510D22"/>
    <w:rsid w:val="00516290"/>
    <w:rsid w:val="0055049B"/>
    <w:rsid w:val="00554459"/>
    <w:rsid w:val="00561A12"/>
    <w:rsid w:val="005A6227"/>
    <w:rsid w:val="005C32B2"/>
    <w:rsid w:val="005D1C35"/>
    <w:rsid w:val="005D36DC"/>
    <w:rsid w:val="005F48DE"/>
    <w:rsid w:val="005F7AA5"/>
    <w:rsid w:val="006136C1"/>
    <w:rsid w:val="006176D6"/>
    <w:rsid w:val="0062229F"/>
    <w:rsid w:val="0065086A"/>
    <w:rsid w:val="00663745"/>
    <w:rsid w:val="00667401"/>
    <w:rsid w:val="006743FA"/>
    <w:rsid w:val="00691720"/>
    <w:rsid w:val="006943F6"/>
    <w:rsid w:val="00696CDD"/>
    <w:rsid w:val="006A54F6"/>
    <w:rsid w:val="006A6F80"/>
    <w:rsid w:val="006C7136"/>
    <w:rsid w:val="006E412B"/>
    <w:rsid w:val="006F6735"/>
    <w:rsid w:val="00703859"/>
    <w:rsid w:val="00722B8B"/>
    <w:rsid w:val="0072737E"/>
    <w:rsid w:val="0075795B"/>
    <w:rsid w:val="0078364E"/>
    <w:rsid w:val="007939C5"/>
    <w:rsid w:val="007A0EB4"/>
    <w:rsid w:val="007B0276"/>
    <w:rsid w:val="007B1EA9"/>
    <w:rsid w:val="007C1190"/>
    <w:rsid w:val="007D7A11"/>
    <w:rsid w:val="007E1B74"/>
    <w:rsid w:val="007E3AE5"/>
    <w:rsid w:val="00831587"/>
    <w:rsid w:val="00851CAB"/>
    <w:rsid w:val="008525B7"/>
    <w:rsid w:val="0085734C"/>
    <w:rsid w:val="008678CB"/>
    <w:rsid w:val="00875EFE"/>
    <w:rsid w:val="00897233"/>
    <w:rsid w:val="008C3D1E"/>
    <w:rsid w:val="008D5963"/>
    <w:rsid w:val="008E2BDA"/>
    <w:rsid w:val="00952AA5"/>
    <w:rsid w:val="00954E64"/>
    <w:rsid w:val="009622E9"/>
    <w:rsid w:val="009A6B4E"/>
    <w:rsid w:val="00A03841"/>
    <w:rsid w:val="00A22535"/>
    <w:rsid w:val="00A2299D"/>
    <w:rsid w:val="00A308F3"/>
    <w:rsid w:val="00A37100"/>
    <w:rsid w:val="00A44C93"/>
    <w:rsid w:val="00A80BAA"/>
    <w:rsid w:val="00AA3E2B"/>
    <w:rsid w:val="00AA52E5"/>
    <w:rsid w:val="00AB6B51"/>
    <w:rsid w:val="00B01CB1"/>
    <w:rsid w:val="00B125C3"/>
    <w:rsid w:val="00B16F65"/>
    <w:rsid w:val="00B234AE"/>
    <w:rsid w:val="00B33698"/>
    <w:rsid w:val="00B352E7"/>
    <w:rsid w:val="00B5634D"/>
    <w:rsid w:val="00B84F65"/>
    <w:rsid w:val="00B91EE6"/>
    <w:rsid w:val="00BC291F"/>
    <w:rsid w:val="00BE07AA"/>
    <w:rsid w:val="00BE3A18"/>
    <w:rsid w:val="00BF042D"/>
    <w:rsid w:val="00BF581F"/>
    <w:rsid w:val="00C077C1"/>
    <w:rsid w:val="00C15ABA"/>
    <w:rsid w:val="00C21D86"/>
    <w:rsid w:val="00C3096C"/>
    <w:rsid w:val="00C30E92"/>
    <w:rsid w:val="00C3325D"/>
    <w:rsid w:val="00C45BDE"/>
    <w:rsid w:val="00C56029"/>
    <w:rsid w:val="00C764B2"/>
    <w:rsid w:val="00C9292F"/>
    <w:rsid w:val="00CA79AF"/>
    <w:rsid w:val="00CC3175"/>
    <w:rsid w:val="00D1422B"/>
    <w:rsid w:val="00D34EEA"/>
    <w:rsid w:val="00D528B9"/>
    <w:rsid w:val="00D62D60"/>
    <w:rsid w:val="00D6349A"/>
    <w:rsid w:val="00D65C9B"/>
    <w:rsid w:val="00D7132A"/>
    <w:rsid w:val="00D96A56"/>
    <w:rsid w:val="00DB4F25"/>
    <w:rsid w:val="00DD74E8"/>
    <w:rsid w:val="00E32823"/>
    <w:rsid w:val="00E424BC"/>
    <w:rsid w:val="00E67310"/>
    <w:rsid w:val="00E872F3"/>
    <w:rsid w:val="00E87F1B"/>
    <w:rsid w:val="00E94427"/>
    <w:rsid w:val="00EB2CDF"/>
    <w:rsid w:val="00EB67C2"/>
    <w:rsid w:val="00F03F5B"/>
    <w:rsid w:val="00F17109"/>
    <w:rsid w:val="00F227C7"/>
    <w:rsid w:val="00F22D22"/>
    <w:rsid w:val="00F24193"/>
    <w:rsid w:val="00F438E7"/>
    <w:rsid w:val="00F87978"/>
    <w:rsid w:val="00F9263F"/>
    <w:rsid w:val="00FB016D"/>
    <w:rsid w:val="00FE3227"/>
    <w:rsid w:val="00FE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A37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Ttulo3">
    <w:name w:val="heading 3"/>
    <w:basedOn w:val="Normal"/>
    <w:link w:val="Ttulo3Car"/>
    <w:uiPriority w:val="9"/>
    <w:qFormat/>
    <w:rsid w:val="00A371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710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customStyle="1" w:styleId="Ttulo3Car">
    <w:name w:val="Título 3 Car"/>
    <w:basedOn w:val="Fuentedeprrafopredeter"/>
    <w:link w:val="Ttulo3"/>
    <w:uiPriority w:val="9"/>
    <w:rsid w:val="00A37100"/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A3710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37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text">
    <w:name w:val="text"/>
    <w:basedOn w:val="Fuentedeprrafopredeter"/>
    <w:rsid w:val="00A37100"/>
  </w:style>
  <w:style w:type="character" w:styleId="Textoennegrita">
    <w:name w:val="Strong"/>
    <w:basedOn w:val="Fuentedeprrafopredeter"/>
    <w:uiPriority w:val="22"/>
    <w:qFormat/>
    <w:rsid w:val="00A3710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7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rainforesttours.com/fishingaguila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1225</Words>
  <Characters>6741</Characters>
  <Application>Microsoft Office Word</Application>
  <DocSecurity>0</DocSecurity>
  <Lines>56</Lines>
  <Paragraphs>15</Paragraphs>
  <ScaleCrop>false</ScaleCrop>
  <Company/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2010-08-09T16:37:00Z</dcterms:created>
  <dcterms:modified xsi:type="dcterms:W3CDTF">2010-08-09T16:38:00Z</dcterms:modified>
</cp:coreProperties>
</file>