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617822" w:rsidRPr="00617822" w:rsidRDefault="00617822" w:rsidP="00617822">
            <w:pPr>
              <w:spacing w:after="0" w:line="240" w:lineRule="auto"/>
              <w:jc w:val="right"/>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bl>
    <w:p w:rsidR="00617822" w:rsidRPr="00617822" w:rsidRDefault="00617822" w:rsidP="00617822">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575"/>
        <w:gridCol w:w="4575"/>
      </w:tblGrid>
      <w:tr w:rsidR="00617822" w:rsidRPr="00617822">
        <w:trPr>
          <w:tblCellSpacing w:w="15" w:type="dxa"/>
          <w:jc w:val="center"/>
        </w:trPr>
        <w:tc>
          <w:tcPr>
            <w:tcW w:w="0" w:type="auto"/>
            <w:gridSpan w:val="2"/>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266950" cy="895350"/>
                  <wp:effectExtent l="19050" t="0" r="0" b="0"/>
                  <wp:docPr id="1" name="Imagen 1" descr="http://www.conozcacostarica.com/images/luna_lodg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una_lodge_logo.jpg"/>
                          <pic:cNvPicPr>
                            <a:picLocks noChangeAspect="1" noChangeArrowheads="1"/>
                          </pic:cNvPicPr>
                        </pic:nvPicPr>
                        <pic:blipFill>
                          <a:blip r:embed="rId5" cstate="print"/>
                          <a:srcRect/>
                          <a:stretch>
                            <a:fillRect/>
                          </a:stretch>
                        </pic:blipFill>
                        <pic:spPr bwMode="auto">
                          <a:xfrm>
                            <a:off x="0" y="0"/>
                            <a:ext cx="2266950" cy="895350"/>
                          </a:xfrm>
                          <a:prstGeom prst="rect">
                            <a:avLst/>
                          </a:prstGeom>
                          <a:noFill/>
                          <a:ln w="9525">
                            <a:noFill/>
                            <a:miter lim="800000"/>
                            <a:headEnd/>
                            <a:tailEnd/>
                          </a:ln>
                        </pic:spPr>
                      </pic:pic>
                    </a:graphicData>
                  </a:graphic>
                </wp:inline>
              </w:drawing>
            </w:r>
          </w:p>
        </w:tc>
      </w:tr>
      <w:tr w:rsidR="00617822" w:rsidRPr="00617822">
        <w:trPr>
          <w:tblCellSpacing w:w="15" w:type="dxa"/>
          <w:jc w:val="center"/>
        </w:trPr>
        <w:tc>
          <w:tcPr>
            <w:tcW w:w="0" w:type="auto"/>
            <w:gridSpan w:val="2"/>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2500" w:type="pct"/>
            <w:vAlign w:val="center"/>
            <w:hideMark/>
          </w:tcPr>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Luna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es un eco-</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oculto en la prístina y cautivadora Península de Osa, cerca del Parque Nacional Corcovado, en el suroeste de Costa Rica. Si realiza caminatas, es posible que se encuentre con la rara vida salvaje del lugar, puede observar aves, practicar yoga, o simplemente disfrutar de un masaje terapéutico, Luna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una experiencia verdaderamente única, que no podrá encontrar en otro parte de Costa Rica</w:t>
            </w:r>
            <w:proofErr w:type="gramStart"/>
            <w:r w:rsidRPr="00617822">
              <w:rPr>
                <w:rFonts w:ascii="Verdana" w:eastAsia="Times New Roman" w:hAnsi="Verdana" w:cs="Times New Roman"/>
                <w:sz w:val="20"/>
                <w:szCs w:val="20"/>
                <w:lang w:eastAsia="es-CR"/>
              </w:rPr>
              <w:t>!</w:t>
            </w:r>
            <w:proofErr w:type="gramEnd"/>
            <w:r w:rsidRPr="00617822">
              <w:rPr>
                <w:rFonts w:ascii="Verdana" w:eastAsia="Times New Roman" w:hAnsi="Verdana" w:cs="Times New Roman"/>
                <w:sz w:val="20"/>
                <w:szCs w:val="20"/>
                <w:lang w:eastAsia="es-CR"/>
              </w:rPr>
              <w:t xml:space="preserve">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2" name="Imagen 2" descr="http://www.conozcacostarica.com/images/luna_lodge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luna_lodge_view1.jpg"/>
                          <pic:cNvPicPr>
                            <a:picLocks noChangeAspect="1" noChangeArrowheads="1"/>
                          </pic:cNvPicPr>
                        </pic:nvPicPr>
                        <pic:blipFill>
                          <a:blip r:embed="rId6"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3" name="Imagen 3" descr="http://www.conozcacostarica.com/images/luna_lodge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luna_lodge_view2.jpg"/>
                          <pic:cNvPicPr>
                            <a:picLocks noChangeAspect="1" noChangeArrowheads="1"/>
                          </pic:cNvPicPr>
                        </pic:nvPicPr>
                        <pic:blipFill>
                          <a:blip r:embed="rId7"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proofErr w:type="spellStart"/>
            <w:r w:rsidRPr="00617822">
              <w:rPr>
                <w:rFonts w:ascii="Verdana" w:eastAsia="Times New Roman" w:hAnsi="Verdana" w:cs="Times New Roman"/>
                <w:sz w:val="20"/>
                <w:szCs w:val="20"/>
                <w:lang w:eastAsia="es-CR"/>
              </w:rPr>
              <w:t>Imaginese</w:t>
            </w:r>
            <w:proofErr w:type="spellEnd"/>
            <w:r w:rsidRPr="00617822">
              <w:rPr>
                <w:rFonts w:ascii="Verdana" w:eastAsia="Times New Roman" w:hAnsi="Verdana" w:cs="Times New Roman"/>
                <w:sz w:val="20"/>
                <w:szCs w:val="20"/>
                <w:lang w:eastAsia="es-CR"/>
              </w:rPr>
              <w:t>, mirando a través de la profunda garganta de un río, al tiempo que atrapa los primeros destellos de luz del amanecer, que van coronando la copa de los árboles con destellos dorados. Sus sentidos volverán suavemente a la vida, mientras disfruta de un delicioso jugo de piña, en la terraza de un gran rancho. Mientras tanto, la niebla más bajo se va disipando, para darle un pequeño vistazo del Océano Pacífico, en la cercanía; y empezara a escuchar los ritmos de la selva, una orquesta dirigida por los monos aulladores, a solo unos cientos de metros de distancia.</w:t>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c>
          <w:tcPr>
            <w:tcW w:w="0" w:type="auto"/>
            <w:vAlign w:val="center"/>
            <w:hideMark/>
          </w:tcPr>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vAlign w:val="center"/>
            <w:hideMark/>
          </w:tcPr>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El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esta</w:t>
            </w:r>
            <w:proofErr w:type="spellEnd"/>
            <w:r w:rsidRPr="00617822">
              <w:rPr>
                <w:rFonts w:ascii="Verdana" w:eastAsia="Times New Roman" w:hAnsi="Verdana" w:cs="Times New Roman"/>
                <w:sz w:val="20"/>
                <w:szCs w:val="20"/>
                <w:lang w:eastAsia="es-CR"/>
              </w:rPr>
              <w:t xml:space="preserve"> ubicado dentro de una propiedad de 150 acres de bosque tropical. Más de 75 acres de la propiedad del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es un bosque primario virgen. Usted podrá ver, literalmente hablando, cientos de raras y hermosas especies de aves tales como, Guacamayo rojo, </w:t>
            </w:r>
            <w:proofErr w:type="spellStart"/>
            <w:r w:rsidRPr="00617822">
              <w:rPr>
                <w:rFonts w:ascii="Verdana" w:eastAsia="Times New Roman" w:hAnsi="Verdana" w:cs="Times New Roman"/>
                <w:sz w:val="20"/>
                <w:szCs w:val="20"/>
                <w:lang w:eastAsia="es-CR"/>
              </w:rPr>
              <w:t>Mielero</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patirrojo</w:t>
            </w:r>
            <w:proofErr w:type="spellEnd"/>
            <w:r w:rsidRPr="00617822">
              <w:rPr>
                <w:rFonts w:ascii="Verdana" w:eastAsia="Times New Roman" w:hAnsi="Verdana" w:cs="Times New Roman"/>
                <w:sz w:val="20"/>
                <w:szCs w:val="20"/>
                <w:lang w:eastAsia="es-CR"/>
              </w:rPr>
              <w:t xml:space="preserve">, y el </w:t>
            </w:r>
            <w:proofErr w:type="spellStart"/>
            <w:r w:rsidRPr="00617822">
              <w:rPr>
                <w:rFonts w:ascii="Verdana" w:eastAsia="Times New Roman" w:hAnsi="Verdana" w:cs="Times New Roman"/>
                <w:sz w:val="20"/>
                <w:szCs w:val="20"/>
                <w:lang w:eastAsia="es-CR"/>
              </w:rPr>
              <w:t>Trogon</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coliplomizo</w:t>
            </w:r>
            <w:proofErr w:type="spellEnd"/>
            <w:r w:rsidRPr="00617822">
              <w:rPr>
                <w:rFonts w:ascii="Verdana" w:eastAsia="Times New Roman" w:hAnsi="Verdana" w:cs="Times New Roman"/>
                <w:sz w:val="20"/>
                <w:szCs w:val="20"/>
                <w:lang w:eastAsia="es-CR"/>
              </w:rPr>
              <w:t>. Probablemente usted también verá creaturas exóticas, tales como, pizotes (</w:t>
            </w:r>
            <w:proofErr w:type="spellStart"/>
            <w:r w:rsidRPr="00617822">
              <w:rPr>
                <w:rFonts w:ascii="Verdana" w:eastAsia="Times New Roman" w:hAnsi="Verdana" w:cs="Times New Roman"/>
                <w:sz w:val="20"/>
                <w:szCs w:val="20"/>
                <w:lang w:eastAsia="es-CR"/>
              </w:rPr>
              <w:t>coatí</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mundi</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tolomuco</w:t>
            </w:r>
            <w:proofErr w:type="spellEnd"/>
            <w:r w:rsidRPr="00617822">
              <w:rPr>
                <w:rFonts w:ascii="Verdana" w:eastAsia="Times New Roman" w:hAnsi="Verdana" w:cs="Times New Roman"/>
                <w:sz w:val="20"/>
                <w:szCs w:val="20"/>
                <w:lang w:eastAsia="es-CR"/>
              </w:rPr>
              <w:t xml:space="preserve"> o perico ligero, y las cuatro especies de monos que se pueden encontrar en Costa Rica. Hay cascadas en la propiedad, una con un refrescante lugar para nadar, a solo </w:t>
            </w:r>
            <w:r w:rsidRPr="00617822">
              <w:rPr>
                <w:rFonts w:ascii="Verdana" w:eastAsia="Times New Roman" w:hAnsi="Verdana" w:cs="Times New Roman"/>
                <w:sz w:val="20"/>
                <w:szCs w:val="20"/>
                <w:lang w:eastAsia="es-CR"/>
              </w:rPr>
              <w:lastRenderedPageBreak/>
              <w:t xml:space="preserve">unos minutos, caminando, desde los </w:t>
            </w:r>
            <w:proofErr w:type="spellStart"/>
            <w:r w:rsidRPr="00617822">
              <w:rPr>
                <w:rFonts w:ascii="Verdana" w:eastAsia="Times New Roman" w:hAnsi="Verdana" w:cs="Times New Roman"/>
                <w:sz w:val="20"/>
                <w:szCs w:val="20"/>
                <w:lang w:eastAsia="es-CR"/>
              </w:rPr>
              <w:t>bungalows</w:t>
            </w:r>
            <w:proofErr w:type="spellEnd"/>
            <w:r w:rsidRPr="00617822">
              <w:rPr>
                <w:rFonts w:ascii="Verdana" w:eastAsia="Times New Roman" w:hAnsi="Verdana" w:cs="Times New Roman"/>
                <w:sz w:val="20"/>
                <w:szCs w:val="20"/>
                <w:lang w:eastAsia="es-CR"/>
              </w:rPr>
              <w:t>.</w:t>
            </w:r>
          </w:p>
        </w:tc>
        <w:tc>
          <w:tcPr>
            <w:tcW w:w="0" w:type="auto"/>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09875" cy="1857375"/>
                  <wp:effectExtent l="19050" t="0" r="9525" b="0"/>
                  <wp:docPr id="4" name="Imagen 4" descr="http://www.conozcacostarica.com/images/luna_lodge_de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luna_lodge_deckview.jpg"/>
                          <pic:cNvPicPr>
                            <a:picLocks noChangeAspect="1" noChangeArrowheads="1"/>
                          </pic:cNvPicPr>
                        </pic:nvPicPr>
                        <pic:blipFill>
                          <a:blip r:embed="rId8"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lastRenderedPageBreak/>
              <w:t>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5" name="Imagen 5" descr="http://www.conozcacostarica.com/images/luna_lodge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luna_lodge_room.jpg"/>
                          <pic:cNvPicPr>
                            <a:picLocks noChangeAspect="1" noChangeArrowheads="1"/>
                          </pic:cNvPicPr>
                        </pic:nvPicPr>
                        <pic:blipFill>
                          <a:blip r:embed="rId9"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El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esta</w:t>
            </w:r>
            <w:proofErr w:type="spellEnd"/>
            <w:r w:rsidRPr="00617822">
              <w:rPr>
                <w:rFonts w:ascii="Verdana" w:eastAsia="Times New Roman" w:hAnsi="Verdana" w:cs="Times New Roman"/>
                <w:sz w:val="20"/>
                <w:szCs w:val="20"/>
                <w:lang w:eastAsia="es-CR"/>
              </w:rPr>
              <w:t xml:space="preserve"> rodeado de una </w:t>
            </w:r>
            <w:proofErr w:type="spellStart"/>
            <w:r w:rsidRPr="00617822">
              <w:rPr>
                <w:rFonts w:ascii="Verdana" w:eastAsia="Times New Roman" w:hAnsi="Verdana" w:cs="Times New Roman"/>
                <w:sz w:val="20"/>
                <w:szCs w:val="20"/>
                <w:lang w:eastAsia="es-CR"/>
              </w:rPr>
              <w:t>maravilloasa</w:t>
            </w:r>
            <w:proofErr w:type="spellEnd"/>
            <w:r w:rsidRPr="00617822">
              <w:rPr>
                <w:rFonts w:ascii="Verdana" w:eastAsia="Times New Roman" w:hAnsi="Verdana" w:cs="Times New Roman"/>
                <w:sz w:val="20"/>
                <w:szCs w:val="20"/>
                <w:lang w:eastAsia="es-CR"/>
              </w:rPr>
              <w:t xml:space="preserve"> mezcla de paisaje natural y orgánico con árboles frutales tales como; mango, manzana de agua, papaya, banano, mamón chino, mandarinas, limones y cacao. Los placenteros aromas del </w:t>
            </w:r>
            <w:proofErr w:type="spellStart"/>
            <w:r w:rsidRPr="00617822">
              <w:rPr>
                <w:rFonts w:ascii="Verdana" w:eastAsia="Times New Roman" w:hAnsi="Verdana" w:cs="Times New Roman"/>
                <w:sz w:val="20"/>
                <w:szCs w:val="20"/>
                <w:lang w:eastAsia="es-CR"/>
              </w:rPr>
              <w:t>ylan-ylan</w:t>
            </w:r>
            <w:proofErr w:type="spellEnd"/>
            <w:r w:rsidRPr="00617822">
              <w:rPr>
                <w:rFonts w:ascii="Verdana" w:eastAsia="Times New Roman" w:hAnsi="Verdana" w:cs="Times New Roman"/>
                <w:sz w:val="20"/>
                <w:szCs w:val="20"/>
                <w:lang w:eastAsia="es-CR"/>
              </w:rPr>
              <w:t xml:space="preserve">, y del jazmín </w:t>
            </w:r>
            <w:proofErr w:type="gramStart"/>
            <w:r w:rsidRPr="00617822">
              <w:rPr>
                <w:rFonts w:ascii="Verdana" w:eastAsia="Times New Roman" w:hAnsi="Verdana" w:cs="Times New Roman"/>
                <w:sz w:val="20"/>
                <w:szCs w:val="20"/>
                <w:lang w:eastAsia="es-CR"/>
              </w:rPr>
              <w:t>nocturno ,</w:t>
            </w:r>
            <w:proofErr w:type="gramEnd"/>
            <w:r w:rsidRPr="00617822">
              <w:rPr>
                <w:rFonts w:ascii="Verdana" w:eastAsia="Times New Roman" w:hAnsi="Verdana" w:cs="Times New Roman"/>
                <w:sz w:val="20"/>
                <w:szCs w:val="20"/>
                <w:lang w:eastAsia="es-CR"/>
              </w:rPr>
              <w:t xml:space="preserve"> se sienten por todas partes.</w:t>
            </w:r>
            <w:r w:rsidRPr="00617822">
              <w:rPr>
                <w:rFonts w:ascii="Times New Roman" w:eastAsia="Times New Roman" w:hAnsi="Times New Roman" w:cs="Times New Roman"/>
                <w:sz w:val="24"/>
                <w:szCs w:val="24"/>
                <w:lang w:eastAsia="es-CR"/>
              </w:rPr>
              <w:br w:type="textWrapping" w:clear="all"/>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vAlign w:val="center"/>
            <w:hideMark/>
          </w:tcPr>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El rancho alberga el restaurante, el bar, la cocina, la recepción, la biblioteca y la tienda de recuerdos. Las dimensiones de la estructura, es un reflejo de los bosques circundantes, con un techo por encima de los 25 pies, </w:t>
            </w:r>
            <w:proofErr w:type="spellStart"/>
            <w:r w:rsidRPr="00617822">
              <w:rPr>
                <w:rFonts w:ascii="Verdana" w:eastAsia="Times New Roman" w:hAnsi="Verdana" w:cs="Times New Roman"/>
                <w:sz w:val="20"/>
                <w:szCs w:val="20"/>
                <w:lang w:eastAsia="es-CR"/>
              </w:rPr>
              <w:t>haciendolo</w:t>
            </w:r>
            <w:proofErr w:type="spellEnd"/>
            <w:r w:rsidRPr="00617822">
              <w:rPr>
                <w:rFonts w:ascii="Verdana" w:eastAsia="Times New Roman" w:hAnsi="Verdana" w:cs="Times New Roman"/>
                <w:sz w:val="20"/>
                <w:szCs w:val="20"/>
                <w:lang w:eastAsia="es-CR"/>
              </w:rPr>
              <w:t xml:space="preserve"> uno de los ranchos más grandes la Península de Osa. El espacioso balcón es ideal para observar aves, ver las estrellas o simplemente absorber la energía de la selva.</w:t>
            </w:r>
          </w:p>
        </w:tc>
        <w:tc>
          <w:tcPr>
            <w:tcW w:w="0" w:type="auto"/>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6" name="Imagen 6" descr="http://www.conozcacostarica.com/images/luna_lodge_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luna_lodge_rest.jpg"/>
                          <pic:cNvPicPr>
                            <a:picLocks noChangeAspect="1" noChangeArrowheads="1"/>
                          </pic:cNvPicPr>
                        </pic:nvPicPr>
                        <pic:blipFill>
                          <a:blip r:embed="rId10"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7" name="Imagen 7" descr="http://www.conozcacostarica.com/images/luna_lodge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luna_lodge_pool.jpg"/>
                          <pic:cNvPicPr>
                            <a:picLocks noChangeAspect="1" noChangeArrowheads="1"/>
                          </pic:cNvPicPr>
                        </pic:nvPicPr>
                        <pic:blipFill>
                          <a:blip r:embed="rId11"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El restaurante, “El Eclipse Total”, </w:t>
            </w:r>
            <w:proofErr w:type="spellStart"/>
            <w:r w:rsidRPr="00617822">
              <w:rPr>
                <w:rFonts w:ascii="Verdana" w:eastAsia="Times New Roman" w:hAnsi="Verdana" w:cs="Times New Roman"/>
                <w:sz w:val="20"/>
                <w:szCs w:val="20"/>
                <w:lang w:eastAsia="es-CR"/>
              </w:rPr>
              <w:t>esta</w:t>
            </w:r>
            <w:proofErr w:type="spellEnd"/>
            <w:r w:rsidRPr="00617822">
              <w:rPr>
                <w:rFonts w:ascii="Verdana" w:eastAsia="Times New Roman" w:hAnsi="Verdana" w:cs="Times New Roman"/>
                <w:sz w:val="20"/>
                <w:szCs w:val="20"/>
                <w:lang w:eastAsia="es-CR"/>
              </w:rPr>
              <w:t xml:space="preserve"> abierto todo el día y ofrece cocina internacional. El comedor es </w:t>
            </w:r>
            <w:proofErr w:type="gramStart"/>
            <w:r w:rsidRPr="00617822">
              <w:rPr>
                <w:rFonts w:ascii="Verdana" w:eastAsia="Times New Roman" w:hAnsi="Verdana" w:cs="Times New Roman"/>
                <w:sz w:val="20"/>
                <w:szCs w:val="20"/>
                <w:lang w:eastAsia="es-CR"/>
              </w:rPr>
              <w:t>abierta y espaciosa</w:t>
            </w:r>
            <w:proofErr w:type="gramEnd"/>
            <w:r w:rsidRPr="00617822">
              <w:rPr>
                <w:rFonts w:ascii="Verdana" w:eastAsia="Times New Roman" w:hAnsi="Verdana" w:cs="Times New Roman"/>
                <w:sz w:val="20"/>
                <w:szCs w:val="20"/>
                <w:lang w:eastAsia="es-CR"/>
              </w:rPr>
              <w:t xml:space="preserve">, proporcionando comodidad a docenas de invitados. La tienda de recuerdos no solo ofrece recuerdos; también ofrece una interesante colección de piezas de boutique seleccionadas de artesanos internacionales. </w:t>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lastRenderedPageBreak/>
              <w:t xml:space="preserve">Usted disfrutara de su cena de la cocina inventiva y los platillos locales, pan casero, frutas y vegetales orgánicos, y deliciosas ensaladas, todo acompañado de deliciosos jugos naturales, sodas, o su bebida tropical favorita. Todo en el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es preparado fresco y natural cada día, y le </w:t>
            </w:r>
            <w:proofErr w:type="spellStart"/>
            <w:r w:rsidRPr="00617822">
              <w:rPr>
                <w:rFonts w:ascii="Verdana" w:eastAsia="Times New Roman" w:hAnsi="Verdana" w:cs="Times New Roman"/>
                <w:sz w:val="20"/>
                <w:szCs w:val="20"/>
                <w:lang w:eastAsia="es-CR"/>
              </w:rPr>
              <w:t>dara</w:t>
            </w:r>
            <w:proofErr w:type="spellEnd"/>
            <w:r w:rsidRPr="00617822">
              <w:rPr>
                <w:rFonts w:ascii="Verdana" w:eastAsia="Times New Roman" w:hAnsi="Verdana" w:cs="Times New Roman"/>
                <w:sz w:val="20"/>
                <w:szCs w:val="20"/>
                <w:lang w:eastAsia="es-CR"/>
              </w:rPr>
              <w:t xml:space="preserve"> energía para disfrutar de su experiencia en la selva. Dejando de lado el mundo moderno y con las joyas de la tierra en su puerta, usted recordará al Luna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como una de las más hermosas y vigorizantes vacaciones de toda su vida.</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09875" cy="1857375"/>
                  <wp:effectExtent l="19050" t="0" r="9525" b="0"/>
                  <wp:docPr id="8" name="Imagen 8" descr="http://www.conozcacostarica.com/images/luna_lodge_hamm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luna_lodge_hammock.jpg"/>
                          <pic:cNvPicPr>
                            <a:picLocks noChangeAspect="1" noChangeArrowheads="1"/>
                          </pic:cNvPicPr>
                        </pic:nvPicPr>
                        <pic:blipFill>
                          <a:blip r:embed="rId12" cstate="print"/>
                          <a:srcRect/>
                          <a:stretch>
                            <a:fillRect/>
                          </a:stretch>
                        </pic:blipFill>
                        <pic:spPr bwMode="auto">
                          <a:xfrm>
                            <a:off x="0" y="0"/>
                            <a:ext cx="2809875" cy="1857375"/>
                          </a:xfrm>
                          <a:prstGeom prst="rect">
                            <a:avLst/>
                          </a:prstGeom>
                          <a:noFill/>
                          <a:ln w="9525">
                            <a:noFill/>
                            <a:miter lim="800000"/>
                            <a:headEnd/>
                            <a:tailEnd/>
                          </a:ln>
                        </pic:spPr>
                      </pic:pic>
                    </a:graphicData>
                  </a:graphic>
                </wp:inline>
              </w:drawing>
            </w:r>
          </w:p>
        </w:tc>
      </w:tr>
      <w:tr w:rsidR="00617822" w:rsidRPr="00617822">
        <w:trPr>
          <w:tblCellSpacing w:w="15" w:type="dxa"/>
          <w:jc w:val="center"/>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r w:rsidR="00617822" w:rsidRPr="00617822">
        <w:trPr>
          <w:tblCellSpacing w:w="15" w:type="dxa"/>
          <w:jc w:val="center"/>
        </w:trPr>
        <w:tc>
          <w:tcPr>
            <w:tcW w:w="0" w:type="auto"/>
            <w:gridSpan w:val="2"/>
            <w:vAlign w:val="center"/>
            <w:hideMark/>
          </w:tcPr>
          <w:p w:rsidR="00617822" w:rsidRPr="00617822" w:rsidRDefault="00617822" w:rsidP="00617822">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color w:val="003366"/>
                <w:sz w:val="24"/>
                <w:szCs w:val="24"/>
                <w:lang w:eastAsia="es-CR"/>
              </w:rPr>
              <w:t>Actividades disponibles</w:t>
            </w:r>
          </w:p>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Caminatas:</w:t>
            </w:r>
            <w:r w:rsidRPr="00617822">
              <w:rPr>
                <w:rFonts w:ascii="Verdana" w:eastAsia="Times New Roman" w:hAnsi="Verdana" w:cs="Times New Roman"/>
                <w:sz w:val="24"/>
                <w:szCs w:val="24"/>
                <w:lang w:eastAsia="es-CR"/>
              </w:rPr>
              <w:t xml:space="preserve"> </w:t>
            </w:r>
          </w:p>
          <w:p w:rsidR="00617822" w:rsidRPr="00617822" w:rsidRDefault="00617822" w:rsidP="0061782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Senderos para explorar la antigua selva</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Senderos por el río y para ver las cascadas</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Observación de aves y vida salvaje:</w:t>
            </w:r>
          </w:p>
          <w:p w:rsidR="00617822" w:rsidRPr="00617822" w:rsidRDefault="00617822" w:rsidP="0061782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Hay cientos de especies de aves en los alrededores del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No se pierda los monos aulladores, su despertador personal al amanecer.</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Una caminata de unos minutos desde el </w:t>
            </w:r>
            <w:proofErr w:type="spellStart"/>
            <w:r w:rsidRPr="00617822">
              <w:rPr>
                <w:rFonts w:ascii="Verdana" w:eastAsia="Times New Roman" w:hAnsi="Verdana" w:cs="Times New Roman"/>
                <w:sz w:val="20"/>
                <w:szCs w:val="20"/>
                <w:lang w:eastAsia="es-CR"/>
              </w:rPr>
              <w:t>lodge</w:t>
            </w:r>
            <w:proofErr w:type="spellEnd"/>
            <w:r w:rsidRPr="00617822">
              <w:rPr>
                <w:rFonts w:ascii="Verdana" w:eastAsia="Times New Roman" w:hAnsi="Verdana" w:cs="Times New Roman"/>
                <w:sz w:val="20"/>
                <w:szCs w:val="20"/>
                <w:lang w:eastAsia="es-CR"/>
              </w:rPr>
              <w:t xml:space="preserve">, le brindará la oportunidad de ver diferentes especies de animales. </w:t>
            </w:r>
          </w:p>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Nadar:</w:t>
            </w:r>
          </w:p>
          <w:p w:rsidR="00617822" w:rsidRPr="00617822" w:rsidRDefault="00617822" w:rsidP="0061782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Disfrute de playa Carate, a tan solo unos minutos</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Tome un refrescante baño, en la oculta poza por la cascada.</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617822">
              <w:rPr>
                <w:rFonts w:ascii="Verdana" w:eastAsia="Times New Roman" w:hAnsi="Verdana" w:cs="Times New Roman"/>
                <w:sz w:val="20"/>
                <w:szCs w:val="20"/>
                <w:lang w:eastAsia="es-CR"/>
              </w:rPr>
              <w:t>Relajese</w:t>
            </w:r>
            <w:proofErr w:type="spellEnd"/>
            <w:r w:rsidRPr="00617822">
              <w:rPr>
                <w:rFonts w:ascii="Verdana" w:eastAsia="Times New Roman" w:hAnsi="Verdana" w:cs="Times New Roman"/>
                <w:sz w:val="20"/>
                <w:szCs w:val="20"/>
                <w:lang w:eastAsia="es-CR"/>
              </w:rPr>
              <w:t xml:space="preserve"> </w:t>
            </w:r>
            <w:proofErr w:type="spellStart"/>
            <w:r w:rsidRPr="00617822">
              <w:rPr>
                <w:rFonts w:ascii="Verdana" w:eastAsia="Times New Roman" w:hAnsi="Verdana" w:cs="Times New Roman"/>
                <w:sz w:val="20"/>
                <w:szCs w:val="20"/>
                <w:lang w:eastAsia="es-CR"/>
              </w:rPr>
              <w:t>el la</w:t>
            </w:r>
            <w:proofErr w:type="spellEnd"/>
            <w:r w:rsidRPr="00617822">
              <w:rPr>
                <w:rFonts w:ascii="Verdana" w:eastAsia="Times New Roman" w:hAnsi="Verdana" w:cs="Times New Roman"/>
                <w:sz w:val="20"/>
                <w:szCs w:val="20"/>
                <w:lang w:eastAsia="es-CR"/>
              </w:rPr>
              <w:t xml:space="preserve"> alberca</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 xml:space="preserve">Las estrellas: </w:t>
            </w:r>
          </w:p>
          <w:p w:rsidR="00617822" w:rsidRPr="00617822" w:rsidRDefault="00617822" w:rsidP="00617822">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El cielo nocturno es increíble, y no hay luces millas a la redonda que reduzcan la vista. El telescopio esta siempre apuntando al cielo y guías o libros están disponibles, para ayudarle a ver una estrella o constelación específica. </w:t>
            </w:r>
          </w:p>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617822">
              <w:rPr>
                <w:rFonts w:ascii="Verdana" w:eastAsia="Times New Roman" w:hAnsi="Verdana" w:cs="Times New Roman"/>
                <w:b/>
                <w:bCs/>
                <w:sz w:val="20"/>
                <w:lang w:eastAsia="es-CR"/>
              </w:rPr>
              <w:t>Gold</w:t>
            </w:r>
            <w:proofErr w:type="spellEnd"/>
            <w:r w:rsidRPr="00617822">
              <w:rPr>
                <w:rFonts w:ascii="Verdana" w:eastAsia="Times New Roman" w:hAnsi="Verdana" w:cs="Times New Roman"/>
                <w:b/>
                <w:bCs/>
                <w:sz w:val="20"/>
                <w:lang w:eastAsia="es-CR"/>
              </w:rPr>
              <w:t xml:space="preserve"> </w:t>
            </w:r>
            <w:proofErr w:type="spellStart"/>
            <w:r w:rsidRPr="00617822">
              <w:rPr>
                <w:rFonts w:ascii="Verdana" w:eastAsia="Times New Roman" w:hAnsi="Verdana" w:cs="Times New Roman"/>
                <w:b/>
                <w:bCs/>
                <w:sz w:val="20"/>
                <w:lang w:eastAsia="es-CR"/>
              </w:rPr>
              <w:t>Panning</w:t>
            </w:r>
            <w:proofErr w:type="spellEnd"/>
            <w:r w:rsidRPr="00617822">
              <w:rPr>
                <w:rFonts w:ascii="Verdana" w:eastAsia="Times New Roman" w:hAnsi="Verdana" w:cs="Times New Roman"/>
                <w:b/>
                <w:bCs/>
                <w:sz w:val="20"/>
                <w:lang w:eastAsia="es-CR"/>
              </w:rPr>
              <w:t xml:space="preserve">: </w:t>
            </w:r>
          </w:p>
          <w:p w:rsidR="00617822" w:rsidRPr="00617822" w:rsidRDefault="00617822" w:rsidP="0061782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s-CR"/>
              </w:rPr>
            </w:pPr>
            <w:r w:rsidRPr="00617822">
              <w:rPr>
                <w:rFonts w:ascii="Verdana" w:eastAsia="Times New Roman" w:hAnsi="Verdana" w:cs="Times New Roman"/>
                <w:sz w:val="20"/>
                <w:szCs w:val="20"/>
                <w:lang w:val="en-US" w:eastAsia="es-CR"/>
              </w:rPr>
              <w:t xml:space="preserve">Historically, the Carate River was known throughout Costa Rica for its gold extractions. Authentic local gold-miner guides are available to assist you in your attempt to "strike it rich!" </w:t>
            </w:r>
          </w:p>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val="en-US" w:eastAsia="es-CR"/>
              </w:rPr>
            </w:pPr>
            <w:r w:rsidRPr="00617822">
              <w:rPr>
                <w:rFonts w:ascii="Verdana" w:eastAsia="Times New Roman" w:hAnsi="Verdana" w:cs="Times New Roman"/>
                <w:b/>
                <w:bCs/>
                <w:sz w:val="20"/>
                <w:lang w:val="en-US" w:eastAsia="es-CR"/>
              </w:rPr>
              <w:t>Surfing &amp; Boogie Boarding:</w:t>
            </w:r>
          </w:p>
          <w:p w:rsidR="00617822" w:rsidRPr="00617822" w:rsidRDefault="00617822" w:rsidP="00617822">
            <w:pPr>
              <w:spacing w:after="0" w:line="240" w:lineRule="auto"/>
              <w:rPr>
                <w:rFonts w:ascii="Times New Roman" w:eastAsia="Times New Roman" w:hAnsi="Times New Roman" w:cs="Times New Roman"/>
                <w:sz w:val="24"/>
                <w:szCs w:val="24"/>
                <w:lang w:val="en-US" w:eastAsia="es-CR"/>
              </w:rPr>
            </w:pPr>
            <w:r w:rsidRPr="00617822">
              <w:rPr>
                <w:rFonts w:ascii="Verdana" w:eastAsia="Times New Roman" w:hAnsi="Verdana" w:cs="Times New Roman"/>
                <w:sz w:val="20"/>
                <w:szCs w:val="20"/>
                <w:lang w:val="en-US" w:eastAsia="es-CR"/>
              </w:rPr>
              <w:t xml:space="preserve">Miles and miles of untouched waves peel off every day on the Osa Peninsula. </w:t>
            </w:r>
            <w:r w:rsidRPr="00617822">
              <w:rPr>
                <w:rFonts w:ascii="Verdana" w:eastAsia="Times New Roman" w:hAnsi="Verdana" w:cs="Times New Roman"/>
                <w:sz w:val="20"/>
                <w:szCs w:val="20"/>
                <w:lang w:val="en-US" w:eastAsia="es-CR"/>
              </w:rPr>
              <w:lastRenderedPageBreak/>
              <w:t>Arrangements can be made for private lessons. Boogie Boards are available for some fun in the sun.</w:t>
            </w:r>
          </w:p>
        </w:tc>
      </w:tr>
      <w:tr w:rsidR="00617822" w:rsidRPr="00617822">
        <w:trPr>
          <w:tblCellSpacing w:w="15" w:type="dxa"/>
          <w:jc w:val="center"/>
        </w:trPr>
        <w:tc>
          <w:tcPr>
            <w:tcW w:w="0" w:type="auto"/>
            <w:gridSpan w:val="2"/>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val="en-US" w:eastAsia="es-CR"/>
              </w:rPr>
            </w:pPr>
            <w:r w:rsidRPr="00617822">
              <w:rPr>
                <w:rFonts w:ascii="Times New Roman" w:eastAsia="Times New Roman" w:hAnsi="Times New Roman" w:cs="Times New Roman"/>
                <w:sz w:val="24"/>
                <w:szCs w:val="24"/>
                <w:lang w:val="en-US" w:eastAsia="es-CR"/>
              </w:rPr>
              <w:lastRenderedPageBreak/>
              <w:t> </w:t>
            </w:r>
          </w:p>
        </w:tc>
      </w:tr>
      <w:tr w:rsidR="00617822" w:rsidRPr="00617822">
        <w:trPr>
          <w:tblCellSpacing w:w="15" w:type="dxa"/>
          <w:jc w:val="center"/>
        </w:trPr>
        <w:tc>
          <w:tcPr>
            <w:tcW w:w="0" w:type="auto"/>
            <w:gridSpan w:val="2"/>
            <w:vAlign w:val="center"/>
            <w:hideMark/>
          </w:tcPr>
          <w:p w:rsidR="00617822" w:rsidRPr="00617822" w:rsidRDefault="00617822" w:rsidP="00617822">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617822">
              <w:rPr>
                <w:rFonts w:ascii="Trebuchet MS" w:eastAsia="Times New Roman" w:hAnsi="Trebuchet MS" w:cs="Times New Roman"/>
                <w:b/>
                <w:bCs/>
                <w:color w:val="006699"/>
                <w:kern w:val="36"/>
                <w:sz w:val="45"/>
                <w:szCs w:val="45"/>
                <w:lang w:eastAsia="es-CR"/>
              </w:rPr>
              <w:t>TARIFAS 2009 - 2010</w:t>
            </w:r>
          </w:p>
          <w:tbl>
            <w:tblPr>
              <w:tblW w:w="5000" w:type="pct"/>
              <w:tblCellSpacing w:w="7" w:type="dxa"/>
              <w:shd w:val="clear" w:color="auto" w:fill="E7E7CF"/>
              <w:tblCellMar>
                <w:top w:w="15" w:type="dxa"/>
                <w:left w:w="15" w:type="dxa"/>
                <w:bottom w:w="15" w:type="dxa"/>
                <w:right w:w="15" w:type="dxa"/>
              </w:tblCellMar>
              <w:tblLook w:val="04A0"/>
            </w:tblPr>
            <w:tblGrid>
              <w:gridCol w:w="9030"/>
            </w:tblGrid>
            <w:tr w:rsidR="00617822" w:rsidRPr="00617822">
              <w:trPr>
                <w:tblCellSpacing w:w="7" w:type="dxa"/>
              </w:trPr>
              <w:tc>
                <w:tcPr>
                  <w:tcW w:w="0" w:type="auto"/>
                  <w:shd w:val="clear" w:color="auto" w:fill="E7E7CF"/>
                  <w:vAlign w:val="center"/>
                  <w:hideMark/>
                </w:tcPr>
                <w:tbl>
                  <w:tblPr>
                    <w:tblW w:w="5000" w:type="pct"/>
                    <w:tblCellSpacing w:w="7" w:type="dxa"/>
                    <w:shd w:val="clear" w:color="auto" w:fill="DDDDCA"/>
                    <w:tblCellMar>
                      <w:top w:w="30" w:type="dxa"/>
                      <w:left w:w="30" w:type="dxa"/>
                      <w:bottom w:w="30" w:type="dxa"/>
                      <w:right w:w="30" w:type="dxa"/>
                    </w:tblCellMar>
                    <w:tblLook w:val="04A0"/>
                  </w:tblPr>
                  <w:tblGrid>
                    <w:gridCol w:w="2692"/>
                    <w:gridCol w:w="1527"/>
                    <w:gridCol w:w="1527"/>
                    <w:gridCol w:w="3226"/>
                  </w:tblGrid>
                  <w:tr w:rsidR="00617822" w:rsidRPr="00617822">
                    <w:trPr>
                      <w:tblCellSpacing w:w="7" w:type="dxa"/>
                    </w:trPr>
                    <w:tc>
                      <w:tcPr>
                        <w:tcW w:w="0" w:type="auto"/>
                        <w:gridSpan w:val="4"/>
                        <w:shd w:val="clear" w:color="auto" w:fill="DDDDCA"/>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proofErr w:type="spellStart"/>
                        <w:r w:rsidRPr="00617822">
                          <w:rPr>
                            <w:rFonts w:ascii="Verdana" w:eastAsia="Times New Roman" w:hAnsi="Verdana" w:cs="Times New Roman"/>
                            <w:b/>
                            <w:bCs/>
                            <w:sz w:val="20"/>
                            <w:lang w:eastAsia="es-CR"/>
                          </w:rPr>
                          <w:t>Bungalows</w:t>
                        </w:r>
                        <w:proofErr w:type="spellEnd"/>
                        <w:r w:rsidRPr="00617822">
                          <w:rPr>
                            <w:rFonts w:ascii="Verdana" w:eastAsia="Times New Roman" w:hAnsi="Verdana" w:cs="Times New Roman"/>
                            <w:b/>
                            <w:bCs/>
                            <w:sz w:val="20"/>
                            <w:lang w:eastAsia="es-CR"/>
                          </w:rPr>
                          <w:t xml:space="preserve"> privados Individuales con Jardín, baño y terraza:</w:t>
                        </w: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01/12/2009 - 15/05/2010</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16/05/2010 - 01/10/2010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1500" w:type="pct"/>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Sencilla</w:t>
                        </w:r>
                      </w:p>
                    </w:tc>
                    <w:tc>
                      <w:tcPr>
                        <w:tcW w:w="850" w:type="pct"/>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US$240</w:t>
                        </w:r>
                      </w:p>
                    </w:tc>
                    <w:tc>
                      <w:tcPr>
                        <w:tcW w:w="850" w:type="pct"/>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US$195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Doble (por persona)</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US$175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US$145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Triple (por persona)</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US$155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US$130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Cuádruple (por persona)</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US$120</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US$100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Niños</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US$85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US$75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bl>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r>
          </w:tbl>
          <w:p w:rsidR="00617822" w:rsidRPr="00617822" w:rsidRDefault="00617822" w:rsidP="00617822">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030"/>
            </w:tblGrid>
            <w:tr w:rsidR="00617822" w:rsidRPr="00617822">
              <w:trPr>
                <w:tblCellSpacing w:w="0" w:type="dxa"/>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bl>
          <w:p w:rsidR="00617822" w:rsidRPr="00617822" w:rsidRDefault="00617822" w:rsidP="00617822">
            <w:pPr>
              <w:spacing w:after="0" w:line="240" w:lineRule="auto"/>
              <w:rPr>
                <w:rFonts w:ascii="Times New Roman" w:eastAsia="Times New Roman" w:hAnsi="Times New Roman" w:cs="Times New Roman"/>
                <w:vanish/>
                <w:sz w:val="24"/>
                <w:szCs w:val="24"/>
                <w:lang w:eastAsia="es-CR"/>
              </w:rPr>
            </w:pPr>
          </w:p>
          <w:tbl>
            <w:tblPr>
              <w:tblW w:w="5000" w:type="pct"/>
              <w:tblCellSpacing w:w="7" w:type="dxa"/>
              <w:shd w:val="clear" w:color="auto" w:fill="E7E7CF"/>
              <w:tblCellMar>
                <w:top w:w="15" w:type="dxa"/>
                <w:left w:w="15" w:type="dxa"/>
                <w:bottom w:w="15" w:type="dxa"/>
                <w:right w:w="15" w:type="dxa"/>
              </w:tblCellMar>
              <w:tblLook w:val="04A0"/>
            </w:tblPr>
            <w:tblGrid>
              <w:gridCol w:w="9030"/>
            </w:tblGrid>
            <w:tr w:rsidR="00617822" w:rsidRPr="00617822">
              <w:trPr>
                <w:tblCellSpacing w:w="7" w:type="dxa"/>
              </w:trPr>
              <w:tc>
                <w:tcPr>
                  <w:tcW w:w="0" w:type="auto"/>
                  <w:shd w:val="clear" w:color="auto" w:fill="E7E7CF"/>
                  <w:vAlign w:val="center"/>
                  <w:hideMark/>
                </w:tcPr>
                <w:tbl>
                  <w:tblPr>
                    <w:tblW w:w="5000" w:type="pct"/>
                    <w:tblCellSpacing w:w="7" w:type="dxa"/>
                    <w:shd w:val="clear" w:color="auto" w:fill="DDDDCA"/>
                    <w:tblCellMar>
                      <w:top w:w="30" w:type="dxa"/>
                      <w:left w:w="30" w:type="dxa"/>
                      <w:bottom w:w="30" w:type="dxa"/>
                      <w:right w:w="30" w:type="dxa"/>
                    </w:tblCellMar>
                    <w:tblLook w:val="04A0"/>
                  </w:tblPr>
                  <w:tblGrid>
                    <w:gridCol w:w="2692"/>
                    <w:gridCol w:w="1527"/>
                    <w:gridCol w:w="1527"/>
                    <w:gridCol w:w="3226"/>
                  </w:tblGrid>
                  <w:tr w:rsidR="00617822" w:rsidRPr="00617822">
                    <w:trPr>
                      <w:tblCellSpacing w:w="7" w:type="dxa"/>
                    </w:trPr>
                    <w:tc>
                      <w:tcPr>
                        <w:tcW w:w="0" w:type="auto"/>
                        <w:gridSpan w:val="4"/>
                        <w:shd w:val="clear" w:color="auto" w:fill="DDDDCA"/>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Habitaciones dobles y triples estilo Hacienda:</w:t>
                        </w: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01/12/2009 - 15/05/2010</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16/05/2010 - 01/10/2010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1500" w:type="pct"/>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Sencilla</w:t>
                        </w:r>
                      </w:p>
                    </w:tc>
                    <w:tc>
                      <w:tcPr>
                        <w:tcW w:w="850" w:type="pct"/>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US$165</w:t>
                        </w:r>
                      </w:p>
                    </w:tc>
                    <w:tc>
                      <w:tcPr>
                        <w:tcW w:w="850" w:type="pct"/>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US$135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Doble (por persona)</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US$135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US$120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Triple (por persona)</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US$120</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US$100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Niños</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US$85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US$75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bl>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r>
          </w:tbl>
          <w:p w:rsidR="00617822" w:rsidRPr="00617822" w:rsidRDefault="00617822" w:rsidP="00617822">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030"/>
            </w:tblGrid>
            <w:tr w:rsidR="00617822" w:rsidRPr="00617822">
              <w:trPr>
                <w:tblCellSpacing w:w="0" w:type="dxa"/>
              </w:trPr>
              <w:tc>
                <w:tcPr>
                  <w:tcW w:w="0" w:type="auto"/>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Times New Roman" w:eastAsia="Times New Roman" w:hAnsi="Times New Roman" w:cs="Times New Roman"/>
                      <w:sz w:val="24"/>
                      <w:szCs w:val="24"/>
                      <w:lang w:eastAsia="es-CR"/>
                    </w:rPr>
                    <w:t> </w:t>
                  </w:r>
                </w:p>
              </w:tc>
            </w:tr>
          </w:tbl>
          <w:p w:rsidR="00617822" w:rsidRPr="00617822" w:rsidRDefault="00617822" w:rsidP="00617822">
            <w:pPr>
              <w:spacing w:after="0" w:line="240" w:lineRule="auto"/>
              <w:rPr>
                <w:rFonts w:ascii="Times New Roman" w:eastAsia="Times New Roman" w:hAnsi="Times New Roman" w:cs="Times New Roman"/>
                <w:vanish/>
                <w:sz w:val="24"/>
                <w:szCs w:val="24"/>
                <w:lang w:eastAsia="es-CR"/>
              </w:rPr>
            </w:pPr>
          </w:p>
          <w:tbl>
            <w:tblPr>
              <w:tblW w:w="5000" w:type="pct"/>
              <w:tblCellSpacing w:w="7" w:type="dxa"/>
              <w:shd w:val="clear" w:color="auto" w:fill="CCCC99"/>
              <w:tblCellMar>
                <w:top w:w="15" w:type="dxa"/>
                <w:left w:w="15" w:type="dxa"/>
                <w:bottom w:w="15" w:type="dxa"/>
                <w:right w:w="15" w:type="dxa"/>
              </w:tblCellMar>
              <w:tblLook w:val="04A0"/>
            </w:tblPr>
            <w:tblGrid>
              <w:gridCol w:w="9030"/>
            </w:tblGrid>
            <w:tr w:rsidR="00617822" w:rsidRPr="00617822">
              <w:trPr>
                <w:tblCellSpacing w:w="7" w:type="dxa"/>
              </w:trPr>
              <w:tc>
                <w:tcPr>
                  <w:tcW w:w="0" w:type="auto"/>
                  <w:shd w:val="clear" w:color="auto" w:fill="CCCC99"/>
                  <w:vAlign w:val="center"/>
                  <w:hideMark/>
                </w:tcPr>
                <w:tbl>
                  <w:tblPr>
                    <w:tblW w:w="5000" w:type="pct"/>
                    <w:tblCellSpacing w:w="7" w:type="dxa"/>
                    <w:shd w:val="clear" w:color="auto" w:fill="DDDDCA"/>
                    <w:tblCellMar>
                      <w:top w:w="30" w:type="dxa"/>
                      <w:left w:w="30" w:type="dxa"/>
                      <w:bottom w:w="30" w:type="dxa"/>
                      <w:right w:w="30" w:type="dxa"/>
                    </w:tblCellMar>
                    <w:tblLook w:val="04A0"/>
                  </w:tblPr>
                  <w:tblGrid>
                    <w:gridCol w:w="2692"/>
                    <w:gridCol w:w="1527"/>
                    <w:gridCol w:w="1527"/>
                    <w:gridCol w:w="3226"/>
                  </w:tblGrid>
                  <w:tr w:rsidR="00617822" w:rsidRPr="00617822">
                    <w:trPr>
                      <w:tblCellSpacing w:w="7" w:type="dxa"/>
                    </w:trPr>
                    <w:tc>
                      <w:tcPr>
                        <w:tcW w:w="0" w:type="auto"/>
                        <w:gridSpan w:val="4"/>
                        <w:shd w:val="clear" w:color="auto" w:fill="DDDDCA"/>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Tiendas en plataforma, de una habitación (con 2 camas sencillas) en zona boscosa:</w:t>
                        </w: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01/12/2009 - 15/05/2010</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b/>
                            <w:bCs/>
                            <w:sz w:val="20"/>
                            <w:lang w:eastAsia="es-CR"/>
                          </w:rPr>
                          <w:t>16/05/2010 - 01/10/2010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1500" w:type="pct"/>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Sencilla</w:t>
                        </w:r>
                      </w:p>
                    </w:tc>
                    <w:tc>
                      <w:tcPr>
                        <w:tcW w:w="850" w:type="pct"/>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US$120</w:t>
                        </w:r>
                      </w:p>
                    </w:tc>
                    <w:tc>
                      <w:tcPr>
                        <w:tcW w:w="850" w:type="pct"/>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US$105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Doble (por persona)</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US$105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US$100</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r w:rsidR="00617822" w:rsidRPr="00617822">
                    <w:trPr>
                      <w:tblCellSpacing w:w="7" w:type="dxa"/>
                    </w:trPr>
                    <w:tc>
                      <w:tcPr>
                        <w:tcW w:w="0" w:type="auto"/>
                        <w:shd w:val="clear" w:color="auto" w:fill="FFFFFF"/>
                        <w:vAlign w:val="center"/>
                        <w:hideMark/>
                      </w:tcPr>
                      <w:p w:rsidR="00617822" w:rsidRPr="00617822" w:rsidRDefault="00617822" w:rsidP="00617822">
                        <w:pPr>
                          <w:spacing w:after="0"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Niños</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US$85</w:t>
                        </w:r>
                      </w:p>
                    </w:tc>
                    <w:tc>
                      <w:tcPr>
                        <w:tcW w:w="0" w:type="auto"/>
                        <w:shd w:val="clear" w:color="auto" w:fill="FFFFFF"/>
                        <w:vAlign w:val="center"/>
                        <w:hideMark/>
                      </w:tcPr>
                      <w:p w:rsidR="00617822" w:rsidRPr="00617822" w:rsidRDefault="00617822" w:rsidP="00617822">
                        <w:pPr>
                          <w:spacing w:after="0" w:line="240" w:lineRule="auto"/>
                          <w:jc w:val="center"/>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US$75</w:t>
                        </w:r>
                      </w:p>
                    </w:tc>
                    <w:tc>
                      <w:tcPr>
                        <w:tcW w:w="0" w:type="auto"/>
                        <w:shd w:val="clear" w:color="auto" w:fill="DDDDCA"/>
                        <w:vAlign w:val="center"/>
                        <w:hideMark/>
                      </w:tcPr>
                      <w:p w:rsidR="00617822" w:rsidRPr="00617822" w:rsidRDefault="00617822" w:rsidP="00617822">
                        <w:pPr>
                          <w:spacing w:after="0" w:line="240" w:lineRule="auto"/>
                          <w:rPr>
                            <w:rFonts w:ascii="Times New Roman" w:eastAsia="Times New Roman" w:hAnsi="Times New Roman" w:cs="Times New Roman"/>
                            <w:sz w:val="20"/>
                            <w:szCs w:val="20"/>
                            <w:lang w:eastAsia="es-CR"/>
                          </w:rPr>
                        </w:pPr>
                      </w:p>
                    </w:tc>
                  </w:tr>
                </w:tbl>
                <w:p w:rsidR="00617822" w:rsidRPr="00617822" w:rsidRDefault="00617822" w:rsidP="00617822">
                  <w:pPr>
                    <w:spacing w:after="0" w:line="240" w:lineRule="auto"/>
                    <w:rPr>
                      <w:rFonts w:ascii="Times New Roman" w:eastAsia="Times New Roman" w:hAnsi="Times New Roman" w:cs="Times New Roman"/>
                      <w:sz w:val="24"/>
                      <w:szCs w:val="24"/>
                      <w:lang w:eastAsia="es-CR"/>
                    </w:rPr>
                  </w:pPr>
                </w:p>
              </w:tc>
            </w:tr>
          </w:tbl>
          <w:p w:rsidR="00617822" w:rsidRPr="00617822" w:rsidRDefault="00617822" w:rsidP="00617822">
            <w:p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b/>
                <w:bCs/>
                <w:color w:val="FF0000"/>
                <w:sz w:val="20"/>
                <w:lang w:eastAsia="es-CR"/>
              </w:rPr>
              <w:t>NOTAS:</w:t>
            </w:r>
          </w:p>
          <w:p w:rsidR="00617822" w:rsidRPr="00617822" w:rsidRDefault="00617822" w:rsidP="0061782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Todas las tarifas son dólares de USA</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Todas las tarifas son por persona.</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Las tarifas incluyen tres alimentos gourmet diarios y una hora feliz de aperitivos en el Luna Bar.</w:t>
            </w:r>
            <w:r w:rsidRPr="00617822">
              <w:rPr>
                <w:rFonts w:ascii="Times New Roman" w:eastAsia="Times New Roman" w:hAnsi="Times New Roman" w:cs="Times New Roman"/>
                <w:sz w:val="24"/>
                <w:szCs w:val="24"/>
                <w:lang w:eastAsia="es-CR"/>
              </w:rPr>
              <w:t xml:space="preserve"> </w:t>
            </w:r>
          </w:p>
          <w:p w:rsidR="00617822" w:rsidRPr="00617822" w:rsidRDefault="00617822" w:rsidP="00617822">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R"/>
              </w:rPr>
            </w:pPr>
            <w:r w:rsidRPr="00617822">
              <w:rPr>
                <w:rFonts w:ascii="Verdana" w:eastAsia="Times New Roman" w:hAnsi="Verdana" w:cs="Times New Roman"/>
                <w:sz w:val="20"/>
                <w:szCs w:val="20"/>
                <w:lang w:eastAsia="es-CR"/>
              </w:rPr>
              <w:t xml:space="preserve">Las tarifas incluyen impuestos locales (13%)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40E4"/>
    <w:multiLevelType w:val="multilevel"/>
    <w:tmpl w:val="4FE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B00444"/>
    <w:multiLevelType w:val="multilevel"/>
    <w:tmpl w:val="8FFA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072658"/>
    <w:multiLevelType w:val="multilevel"/>
    <w:tmpl w:val="6FC6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DF7333"/>
    <w:multiLevelType w:val="multilevel"/>
    <w:tmpl w:val="8E3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7E3B31"/>
    <w:multiLevelType w:val="multilevel"/>
    <w:tmpl w:val="FBA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B60E50"/>
    <w:multiLevelType w:val="multilevel"/>
    <w:tmpl w:val="90A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7822"/>
    <w:rsid w:val="00024515"/>
    <w:rsid w:val="00024EA2"/>
    <w:rsid w:val="00057C3E"/>
    <w:rsid w:val="00063925"/>
    <w:rsid w:val="000719D8"/>
    <w:rsid w:val="00075092"/>
    <w:rsid w:val="00076E3B"/>
    <w:rsid w:val="0009679A"/>
    <w:rsid w:val="000A1168"/>
    <w:rsid w:val="000A75DE"/>
    <w:rsid w:val="000F0D35"/>
    <w:rsid w:val="001114C1"/>
    <w:rsid w:val="00147A9B"/>
    <w:rsid w:val="00160956"/>
    <w:rsid w:val="00162980"/>
    <w:rsid w:val="00164C9F"/>
    <w:rsid w:val="00166E13"/>
    <w:rsid w:val="00195F67"/>
    <w:rsid w:val="00197D8D"/>
    <w:rsid w:val="001A6679"/>
    <w:rsid w:val="001A6ECC"/>
    <w:rsid w:val="001D189B"/>
    <w:rsid w:val="001D5AA7"/>
    <w:rsid w:val="001D6690"/>
    <w:rsid w:val="001E0C8C"/>
    <w:rsid w:val="001F2B2B"/>
    <w:rsid w:val="00215E7C"/>
    <w:rsid w:val="00230893"/>
    <w:rsid w:val="0024305F"/>
    <w:rsid w:val="002569B3"/>
    <w:rsid w:val="002A439F"/>
    <w:rsid w:val="002A7B4E"/>
    <w:rsid w:val="0035784A"/>
    <w:rsid w:val="00365848"/>
    <w:rsid w:val="003F3716"/>
    <w:rsid w:val="00411017"/>
    <w:rsid w:val="00432C11"/>
    <w:rsid w:val="004411C6"/>
    <w:rsid w:val="004A54F7"/>
    <w:rsid w:val="004B438F"/>
    <w:rsid w:val="004B4CBB"/>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176D6"/>
    <w:rsid w:val="00617822"/>
    <w:rsid w:val="0065086A"/>
    <w:rsid w:val="00663745"/>
    <w:rsid w:val="00667401"/>
    <w:rsid w:val="006743FA"/>
    <w:rsid w:val="00691720"/>
    <w:rsid w:val="006943F6"/>
    <w:rsid w:val="00696CDD"/>
    <w:rsid w:val="006A54F6"/>
    <w:rsid w:val="006A6F80"/>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F042D"/>
    <w:rsid w:val="00BF581F"/>
    <w:rsid w:val="00C077C1"/>
    <w:rsid w:val="00C15ABA"/>
    <w:rsid w:val="00C21D86"/>
    <w:rsid w:val="00C3096C"/>
    <w:rsid w:val="00C30E92"/>
    <w:rsid w:val="00C3325D"/>
    <w:rsid w:val="00C45BDE"/>
    <w:rsid w:val="00C764B2"/>
    <w:rsid w:val="00C9292F"/>
    <w:rsid w:val="00CA79AF"/>
    <w:rsid w:val="00CC3175"/>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617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7822"/>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61782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17822"/>
    <w:rPr>
      <w:b/>
      <w:bCs/>
    </w:rPr>
  </w:style>
  <w:style w:type="paragraph" w:styleId="Textodeglobo">
    <w:name w:val="Balloon Text"/>
    <w:basedOn w:val="Normal"/>
    <w:link w:val="TextodegloboCar"/>
    <w:uiPriority w:val="99"/>
    <w:semiHidden/>
    <w:unhideWhenUsed/>
    <w:rsid w:val="006178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831</Words>
  <Characters>4573</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2010-08-09T15:52:00Z</dcterms:created>
  <dcterms:modified xsi:type="dcterms:W3CDTF">2010-08-09T15:55:00Z</dcterms:modified>
</cp:coreProperties>
</file>